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B9854" w14:textId="67015EBF" w:rsidR="0064560C" w:rsidRPr="00227016" w:rsidRDefault="0082023D" w:rsidP="00253B1B">
      <w:pPr>
        <w:pStyle w:val="Default"/>
        <w:rPr>
          <w:rFonts w:cs="Arial"/>
          <w:b/>
          <w:color w:val="131313"/>
        </w:rPr>
      </w:pPr>
      <w:r w:rsidRPr="00227016">
        <w:rPr>
          <w:rFonts w:ascii="Arial" w:hAnsi="Arial" w:cs="Arial"/>
          <w:noProof/>
          <w:lang w:eastAsia="es-EC"/>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5624523B" w14:textId="77777777" w:rsidR="00871EB6" w:rsidRDefault="00871EB6">
      <w:pPr>
        <w:pStyle w:val="Default"/>
        <w:jc w:val="center"/>
        <w:rPr>
          <w:rFonts w:ascii="Arial" w:hAnsi="Arial" w:cs="Arial"/>
          <w:b/>
          <w:bCs/>
        </w:rPr>
      </w:pPr>
    </w:p>
    <w:p w14:paraId="4DA8A2F1" w14:textId="77777777" w:rsidR="00871EB6" w:rsidRDefault="00871EB6">
      <w:pPr>
        <w:pStyle w:val="Default"/>
        <w:jc w:val="center"/>
        <w:rPr>
          <w:rFonts w:ascii="Arial" w:hAnsi="Arial" w:cs="Arial"/>
          <w:b/>
          <w:bCs/>
        </w:rPr>
      </w:pPr>
    </w:p>
    <w:p w14:paraId="1A091E8D" w14:textId="77777777" w:rsidR="00871EB6" w:rsidRDefault="00871EB6">
      <w:pPr>
        <w:pStyle w:val="Default"/>
        <w:jc w:val="center"/>
        <w:rPr>
          <w:rFonts w:ascii="Arial" w:hAnsi="Arial" w:cs="Arial"/>
          <w:b/>
          <w:bCs/>
        </w:rPr>
      </w:pPr>
    </w:p>
    <w:p w14:paraId="193A122C" w14:textId="77777777" w:rsidR="00871EB6" w:rsidRDefault="00871EB6">
      <w:pPr>
        <w:pStyle w:val="Default"/>
        <w:jc w:val="center"/>
        <w:rPr>
          <w:rFonts w:ascii="Arial" w:hAnsi="Arial" w:cs="Arial"/>
          <w:b/>
          <w:bCs/>
        </w:rPr>
      </w:pPr>
    </w:p>
    <w:p w14:paraId="6CF0A156" w14:textId="77777777" w:rsidR="00871EB6" w:rsidRDefault="00871EB6">
      <w:pPr>
        <w:pStyle w:val="Default"/>
        <w:jc w:val="center"/>
        <w:rPr>
          <w:rFonts w:ascii="Arial" w:hAnsi="Arial" w:cs="Arial"/>
          <w:b/>
          <w:bCs/>
        </w:rPr>
      </w:pPr>
    </w:p>
    <w:p w14:paraId="225F2AA7" w14:textId="63D7E81E"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227016" w:rsidRDefault="0082023D">
      <w:pPr>
        <w:pStyle w:val="Default"/>
        <w:jc w:val="center"/>
        <w:rPr>
          <w:rFonts w:ascii="Arial" w:hAnsi="Arial" w:cs="Arial"/>
          <w:b/>
          <w:bCs/>
        </w:rPr>
      </w:pPr>
      <w:r w:rsidRPr="00227016">
        <w:rPr>
          <w:rFonts w:ascii="Arial" w:hAnsi="Arial" w:cs="Arial"/>
          <w:b/>
          <w:bCs/>
        </w:rPr>
        <w:t>INFORME DE NECESIDAD</w:t>
      </w:r>
    </w:p>
    <w:p w14:paraId="742D20DC" w14:textId="77777777" w:rsidR="0064560C" w:rsidRDefault="0064560C">
      <w:pPr>
        <w:pStyle w:val="Default"/>
        <w:jc w:val="center"/>
        <w:rPr>
          <w:rFonts w:ascii="Arial" w:hAnsi="Arial" w:cs="Arial"/>
          <w:b/>
          <w:bCs/>
        </w:rPr>
      </w:pPr>
    </w:p>
    <w:p w14:paraId="5A813784" w14:textId="77777777" w:rsidR="00DD3FAE" w:rsidRPr="003F5EBD" w:rsidRDefault="00DD3FAE">
      <w:pPr>
        <w:pStyle w:val="Default"/>
        <w:jc w:val="center"/>
        <w:rPr>
          <w:rFonts w:ascii="Arial" w:hAnsi="Arial" w:cs="Arial"/>
          <w:b/>
          <w:bCs/>
          <w:color w:val="4472C4" w:themeColor="accent1"/>
        </w:rPr>
      </w:pPr>
    </w:p>
    <w:p w14:paraId="02529967" w14:textId="2D30F04E" w:rsidR="0064560C" w:rsidRPr="00550C45" w:rsidRDefault="0082023D" w:rsidP="00703E24">
      <w:pPr>
        <w:pStyle w:val="Ttulo2"/>
        <w:jc w:val="center"/>
        <w:rPr>
          <w:rFonts w:ascii="Times New Roman" w:hAnsi="Times New Roman"/>
          <w:b/>
          <w:bCs/>
          <w:color w:val="5B9BD5" w:themeColor="accent5"/>
          <w:sz w:val="36"/>
          <w:szCs w:val="36"/>
          <w:lang w:eastAsia="es-EC"/>
        </w:rPr>
      </w:pPr>
      <w:bookmarkStart w:id="0" w:name="_Toc241846242"/>
      <w:r w:rsidRPr="00550C45">
        <w:rPr>
          <w:rFonts w:ascii="Arial" w:hAnsi="Arial" w:cs="Arial"/>
          <w:b/>
          <w:bCs/>
          <w:color w:val="5B9BD5" w:themeColor="accent5"/>
        </w:rPr>
        <w:t>OBJETO DE LA CONTRATACIÓN</w:t>
      </w:r>
      <w:r w:rsidR="00DD3FAE" w:rsidRPr="00550C45">
        <w:rPr>
          <w:rFonts w:ascii="Arial" w:hAnsi="Arial" w:cs="Arial"/>
          <w:b/>
          <w:bCs/>
          <w:color w:val="5B9BD5" w:themeColor="accent5"/>
        </w:rPr>
        <w:t>:</w:t>
      </w:r>
      <w:bookmarkEnd w:id="0"/>
    </w:p>
    <w:p w14:paraId="4D623940" w14:textId="77777777" w:rsidR="00DD3FAE" w:rsidRDefault="00DD3FAE">
      <w:pPr>
        <w:pStyle w:val="Default"/>
        <w:jc w:val="center"/>
        <w:rPr>
          <w:rFonts w:ascii="Arial" w:hAnsi="Arial" w:cs="Arial"/>
          <w:b/>
          <w:bCs/>
        </w:rPr>
      </w:pP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5A7E268D" w:rsidR="0064560C" w:rsidRPr="00550C45" w:rsidRDefault="0082023D">
      <w:pPr>
        <w:pStyle w:val="Default"/>
        <w:jc w:val="center"/>
        <w:rPr>
          <w:rFonts w:ascii="Arial" w:hAnsi="Arial" w:cs="Arial"/>
          <w:b/>
          <w:bCs/>
          <w:color w:val="5B9BD5" w:themeColor="accent5"/>
        </w:rPr>
      </w:pPr>
      <w:r w:rsidRPr="00227016">
        <w:rPr>
          <w:rFonts w:ascii="Arial" w:hAnsi="Arial" w:cs="Arial"/>
          <w:b/>
          <w:bCs/>
        </w:rPr>
        <w:t xml:space="preserve">FECHA: </w:t>
      </w:r>
      <w:r w:rsidRPr="00550C45">
        <w:rPr>
          <w:rFonts w:ascii="Arial" w:hAnsi="Arial" w:cs="Arial"/>
          <w:b/>
          <w:bCs/>
          <w:color w:val="5B9BD5" w:themeColor="accent5"/>
        </w:rPr>
        <w:t>DD/MM/AA</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3F5EBD" w:rsidRDefault="0064560C">
      <w:pPr>
        <w:pStyle w:val="Default"/>
        <w:jc w:val="center"/>
        <w:rPr>
          <w:rFonts w:ascii="Arial" w:hAnsi="Arial" w:cs="Arial"/>
          <w:b/>
          <w:bCs/>
          <w:color w:val="4472C4" w:themeColor="accent1"/>
        </w:rPr>
      </w:pPr>
    </w:p>
    <w:p w14:paraId="2A07C24E" w14:textId="77777777" w:rsidR="0064560C" w:rsidRPr="00550C45" w:rsidRDefault="0082023D">
      <w:pPr>
        <w:pStyle w:val="Default"/>
        <w:jc w:val="center"/>
        <w:rPr>
          <w:rFonts w:ascii="Arial" w:hAnsi="Arial" w:cs="Arial"/>
          <w:b/>
          <w:bCs/>
          <w:color w:val="5B9BD5" w:themeColor="accent5"/>
        </w:rPr>
      </w:pPr>
      <w:r w:rsidRPr="00550C45">
        <w:rPr>
          <w:rFonts w:ascii="Arial" w:hAnsi="Arial" w:cs="Arial"/>
          <w:b/>
          <w:bCs/>
          <w:color w:val="5B9BD5" w:themeColor="accent5"/>
        </w:rPr>
        <w:t>UNIDAD REQUIRENTE</w:t>
      </w:r>
    </w:p>
    <w:p w14:paraId="06B5EBD4" w14:textId="77777777" w:rsidR="0064560C" w:rsidRPr="00227016" w:rsidRDefault="0064560C">
      <w:pPr>
        <w:pStyle w:val="Default"/>
        <w:jc w:val="center"/>
        <w:rPr>
          <w:rFonts w:ascii="Arial" w:hAnsi="Arial" w:cs="Arial"/>
          <w:b/>
          <w:bCs/>
        </w:rPr>
      </w:pPr>
    </w:p>
    <w:p w14:paraId="0C24CE0E" w14:textId="77777777" w:rsidR="0064560C" w:rsidRPr="00227016" w:rsidRDefault="0064560C">
      <w:pPr>
        <w:pStyle w:val="Default"/>
        <w:jc w:val="center"/>
        <w:rPr>
          <w:rFonts w:ascii="Arial" w:hAnsi="Arial" w:cs="Arial"/>
          <w:b/>
          <w:bCs/>
        </w:rPr>
      </w:pPr>
    </w:p>
    <w:p w14:paraId="7B019EBD" w14:textId="77777777" w:rsidR="0064560C" w:rsidRPr="00227016" w:rsidRDefault="0064560C">
      <w:pPr>
        <w:pStyle w:val="Default"/>
        <w:jc w:val="center"/>
        <w:rPr>
          <w:rFonts w:ascii="Arial" w:hAnsi="Arial" w:cs="Arial"/>
          <w:b/>
          <w:bCs/>
        </w:rPr>
      </w:pPr>
    </w:p>
    <w:p w14:paraId="0833A695" w14:textId="77777777" w:rsidR="0064560C" w:rsidRPr="00227016" w:rsidRDefault="0064560C">
      <w:pPr>
        <w:pStyle w:val="Default"/>
        <w:jc w:val="center"/>
        <w:rPr>
          <w:rFonts w:ascii="Arial" w:hAnsi="Arial" w:cs="Arial"/>
          <w:b/>
          <w:bCs/>
        </w:rPr>
      </w:pPr>
    </w:p>
    <w:p w14:paraId="408A6796" w14:textId="77777777" w:rsidR="0064560C" w:rsidRPr="00227016" w:rsidRDefault="0064560C">
      <w:pPr>
        <w:pStyle w:val="Default"/>
        <w:jc w:val="center"/>
        <w:rPr>
          <w:rFonts w:ascii="Arial" w:hAnsi="Arial" w:cs="Arial"/>
          <w:b/>
          <w:bCs/>
        </w:rPr>
      </w:pPr>
    </w:p>
    <w:p w14:paraId="18B4CDF2" w14:textId="77777777" w:rsidR="0064560C" w:rsidRPr="00227016" w:rsidRDefault="0064560C">
      <w:pPr>
        <w:pStyle w:val="Default"/>
        <w:jc w:val="center"/>
        <w:rPr>
          <w:rFonts w:ascii="Arial" w:hAnsi="Arial" w:cs="Arial"/>
          <w:b/>
          <w:bCs/>
        </w:rPr>
      </w:pPr>
    </w:p>
    <w:p w14:paraId="6B4D7854" w14:textId="77777777" w:rsidR="0064560C" w:rsidRPr="00227016" w:rsidRDefault="0064560C">
      <w:pPr>
        <w:pStyle w:val="Default"/>
        <w:jc w:val="center"/>
        <w:rPr>
          <w:rFonts w:ascii="Arial" w:hAnsi="Arial" w:cs="Arial"/>
          <w:b/>
          <w:bCs/>
        </w:rPr>
      </w:pPr>
    </w:p>
    <w:p w14:paraId="160E304B" w14:textId="77777777" w:rsidR="0064560C" w:rsidRPr="00227016" w:rsidRDefault="0064560C">
      <w:pPr>
        <w:pStyle w:val="Default"/>
        <w:jc w:val="center"/>
        <w:rPr>
          <w:rFonts w:ascii="Arial" w:hAnsi="Arial" w:cs="Arial"/>
          <w:b/>
          <w:bCs/>
        </w:rPr>
      </w:pPr>
    </w:p>
    <w:p w14:paraId="395F77CD" w14:textId="77777777" w:rsidR="0064560C" w:rsidRPr="00227016" w:rsidRDefault="0064560C">
      <w:pPr>
        <w:pStyle w:val="Default"/>
        <w:jc w:val="center"/>
        <w:rPr>
          <w:rFonts w:ascii="Arial" w:hAnsi="Arial" w:cs="Arial"/>
          <w:b/>
          <w:bCs/>
        </w:rPr>
      </w:pPr>
    </w:p>
    <w:p w14:paraId="1E83C30D" w14:textId="77777777" w:rsidR="0064560C" w:rsidRPr="00227016" w:rsidRDefault="0064560C">
      <w:pPr>
        <w:pStyle w:val="Default"/>
        <w:jc w:val="center"/>
        <w:rPr>
          <w:rFonts w:ascii="Arial" w:hAnsi="Arial" w:cs="Arial"/>
          <w:b/>
          <w:bCs/>
        </w:rPr>
      </w:pPr>
    </w:p>
    <w:p w14:paraId="3FDE7974" w14:textId="77777777" w:rsidR="0064560C" w:rsidRPr="00227016" w:rsidRDefault="0064560C">
      <w:pPr>
        <w:pStyle w:val="Default"/>
        <w:jc w:val="center"/>
        <w:rPr>
          <w:rFonts w:ascii="Arial" w:hAnsi="Arial" w:cs="Arial"/>
          <w:b/>
          <w:bCs/>
        </w:rPr>
      </w:pPr>
    </w:p>
    <w:p w14:paraId="54E625AA" w14:textId="77777777" w:rsidR="0064560C" w:rsidRPr="00227016" w:rsidRDefault="0064560C">
      <w:pPr>
        <w:pStyle w:val="Default"/>
        <w:jc w:val="center"/>
        <w:rPr>
          <w:rFonts w:ascii="Arial" w:hAnsi="Arial" w:cs="Arial"/>
          <w:b/>
          <w:bCs/>
        </w:rPr>
      </w:pPr>
    </w:p>
    <w:p w14:paraId="1C3FD263" w14:textId="77777777" w:rsidR="0064560C" w:rsidRPr="00227016" w:rsidRDefault="0064560C">
      <w:pPr>
        <w:pStyle w:val="Default"/>
        <w:jc w:val="center"/>
        <w:rPr>
          <w:rFonts w:ascii="Arial" w:hAnsi="Arial" w:cs="Arial"/>
          <w:b/>
          <w:bCs/>
        </w:rPr>
      </w:pPr>
    </w:p>
    <w:p w14:paraId="5776DB75" w14:textId="77777777" w:rsidR="0064560C" w:rsidRPr="00227016" w:rsidRDefault="0064560C">
      <w:pPr>
        <w:pStyle w:val="Default"/>
        <w:jc w:val="center"/>
        <w:rPr>
          <w:rFonts w:ascii="Arial" w:hAnsi="Arial" w:cs="Arial"/>
          <w:b/>
          <w:bCs/>
        </w:rPr>
      </w:pPr>
    </w:p>
    <w:p w14:paraId="05CDF9E3" w14:textId="77777777" w:rsidR="0064560C" w:rsidRPr="00227016" w:rsidRDefault="0064560C">
      <w:pPr>
        <w:pStyle w:val="Default"/>
        <w:jc w:val="center"/>
        <w:rPr>
          <w:rFonts w:ascii="Arial" w:hAnsi="Arial" w:cs="Arial"/>
          <w:b/>
          <w:bCs/>
        </w:rPr>
      </w:pPr>
    </w:p>
    <w:p w14:paraId="49F83FE6" w14:textId="77777777" w:rsidR="0064560C" w:rsidRPr="00227016" w:rsidRDefault="0064560C">
      <w:pPr>
        <w:pStyle w:val="Default"/>
        <w:jc w:val="center"/>
        <w:rPr>
          <w:rFonts w:ascii="Arial" w:hAnsi="Arial" w:cs="Arial"/>
          <w:b/>
          <w:bCs/>
        </w:rPr>
      </w:pPr>
    </w:p>
    <w:p w14:paraId="53B82A81" w14:textId="77777777" w:rsidR="0064560C" w:rsidRPr="00227016" w:rsidRDefault="0064560C">
      <w:pPr>
        <w:pStyle w:val="Default"/>
        <w:jc w:val="center"/>
        <w:rPr>
          <w:rFonts w:ascii="Arial" w:hAnsi="Arial" w:cs="Arial"/>
          <w:b/>
          <w:bCs/>
        </w:rPr>
      </w:pPr>
    </w:p>
    <w:p w14:paraId="5B43696F" w14:textId="77777777" w:rsidR="0064560C" w:rsidRPr="00227016" w:rsidRDefault="0064560C">
      <w:pPr>
        <w:pStyle w:val="Default"/>
        <w:jc w:val="center"/>
        <w:rPr>
          <w:rFonts w:ascii="Arial" w:hAnsi="Arial" w:cs="Arial"/>
          <w:b/>
          <w:bCs/>
        </w:rPr>
      </w:pPr>
    </w:p>
    <w:p w14:paraId="4430A79B" w14:textId="77777777" w:rsidR="0064560C" w:rsidRPr="00227016" w:rsidRDefault="0064560C">
      <w:pPr>
        <w:pStyle w:val="Default"/>
        <w:jc w:val="center"/>
        <w:rPr>
          <w:rFonts w:ascii="Arial" w:hAnsi="Arial" w:cs="Arial"/>
          <w:b/>
          <w:bCs/>
        </w:rPr>
      </w:pPr>
    </w:p>
    <w:p w14:paraId="199ACECF" w14:textId="77777777" w:rsidR="0064560C" w:rsidRPr="00227016" w:rsidRDefault="0064560C">
      <w:pPr>
        <w:pStyle w:val="Default"/>
        <w:jc w:val="right"/>
        <w:rPr>
          <w:rFonts w:ascii="Arial" w:hAnsi="Arial" w:cs="Arial"/>
          <w:b/>
          <w:bCs/>
        </w:rPr>
      </w:pPr>
    </w:p>
    <w:p w14:paraId="62FCAB72" w14:textId="77777777" w:rsidR="0064560C" w:rsidRPr="00227016"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124A22DD" w14:textId="77777777" w:rsidR="0064560C" w:rsidRPr="00227016" w:rsidRDefault="0082023D">
          <w:pPr>
            <w:pStyle w:val="TtuloTDC1"/>
            <w:jc w:val="center"/>
            <w:rPr>
              <w:rFonts w:ascii="Arial" w:hAnsi="Arial" w:cs="Arial"/>
              <w:b/>
              <w:bCs/>
              <w:color w:val="auto"/>
              <w:sz w:val="24"/>
              <w:szCs w:val="24"/>
              <w:lang w:val="es-ES"/>
            </w:rPr>
          </w:pPr>
          <w:r w:rsidRPr="00227016">
            <w:rPr>
              <w:rFonts w:ascii="Arial" w:hAnsi="Arial" w:cs="Arial"/>
              <w:b/>
              <w:bCs/>
              <w:color w:val="auto"/>
              <w:sz w:val="24"/>
              <w:szCs w:val="24"/>
              <w:lang w:val="es-ES"/>
            </w:rPr>
            <w:t>CONTENIDO</w:t>
          </w:r>
        </w:p>
        <w:p w14:paraId="21A2D6AF" w14:textId="042383E5" w:rsidR="00C8351F" w:rsidRDefault="0082023D">
          <w:pPr>
            <w:pStyle w:val="TDC2"/>
            <w:tabs>
              <w:tab w:val="right" w:leader="dot" w:pos="8494"/>
            </w:tabs>
            <w:rPr>
              <w:rFonts w:asciiTheme="minorHAnsi" w:eastAsiaTheme="minorEastAsia" w:hAnsiTheme="minorHAnsi" w:cstheme="minorBidi"/>
              <w:noProof/>
              <w:kern w:val="2"/>
              <w:szCs w:val="24"/>
              <w:lang w:eastAsia="es-EC"/>
              <w14:ligatures w14:val="standardContextual"/>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p>
        <w:p w14:paraId="7F12BEE7" w14:textId="3E758850"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43" w:history="1">
            <w:r w:rsidR="00C8351F" w:rsidRPr="00BF2D8B">
              <w:rPr>
                <w:rStyle w:val="Hipervnculo"/>
                <w:rFonts w:cs="Arial"/>
                <w:noProof/>
              </w:rPr>
              <w:t>1.</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NORMATIVA APLICABLE</w:t>
            </w:r>
            <w:r w:rsidR="00C8351F">
              <w:rPr>
                <w:noProof/>
                <w:webHidden/>
              </w:rPr>
              <w:tab/>
            </w:r>
            <w:r w:rsidR="00C8351F">
              <w:rPr>
                <w:noProof/>
                <w:webHidden/>
              </w:rPr>
              <w:fldChar w:fldCharType="begin"/>
            </w:r>
            <w:r w:rsidR="00C8351F">
              <w:rPr>
                <w:noProof/>
                <w:webHidden/>
              </w:rPr>
              <w:instrText xml:space="preserve"> PAGEREF _Toc241846243 \h </w:instrText>
            </w:r>
            <w:r w:rsidR="00C8351F">
              <w:rPr>
                <w:noProof/>
                <w:webHidden/>
              </w:rPr>
            </w:r>
            <w:r w:rsidR="00C8351F">
              <w:rPr>
                <w:noProof/>
                <w:webHidden/>
              </w:rPr>
              <w:fldChar w:fldCharType="separate"/>
            </w:r>
            <w:r w:rsidR="0035208D">
              <w:rPr>
                <w:noProof/>
                <w:webHidden/>
              </w:rPr>
              <w:t>3</w:t>
            </w:r>
            <w:r w:rsidR="00C8351F">
              <w:rPr>
                <w:noProof/>
                <w:webHidden/>
              </w:rPr>
              <w:fldChar w:fldCharType="end"/>
            </w:r>
          </w:hyperlink>
        </w:p>
        <w:p w14:paraId="0D32A120" w14:textId="634FE461"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44" w:history="1">
            <w:r w:rsidR="00C8351F" w:rsidRPr="00BF2D8B">
              <w:rPr>
                <w:rStyle w:val="Hipervnculo"/>
                <w:rFonts w:cs="Arial"/>
                <w:noProof/>
              </w:rPr>
              <w:t>2.</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SITUACIÓN ACTUAL / JUSTIFICACIÓN DE COMPRA:</w:t>
            </w:r>
            <w:r w:rsidR="00C8351F">
              <w:rPr>
                <w:noProof/>
                <w:webHidden/>
              </w:rPr>
              <w:tab/>
            </w:r>
            <w:r w:rsidR="00C8351F">
              <w:rPr>
                <w:noProof/>
                <w:webHidden/>
              </w:rPr>
              <w:fldChar w:fldCharType="begin"/>
            </w:r>
            <w:r w:rsidR="00C8351F">
              <w:rPr>
                <w:noProof/>
                <w:webHidden/>
              </w:rPr>
              <w:instrText xml:space="preserve"> PAGEREF _Toc241846244 \h </w:instrText>
            </w:r>
            <w:r w:rsidR="00C8351F">
              <w:rPr>
                <w:noProof/>
                <w:webHidden/>
              </w:rPr>
            </w:r>
            <w:r w:rsidR="00C8351F">
              <w:rPr>
                <w:noProof/>
                <w:webHidden/>
              </w:rPr>
              <w:fldChar w:fldCharType="separate"/>
            </w:r>
            <w:r w:rsidR="0035208D">
              <w:rPr>
                <w:noProof/>
                <w:webHidden/>
              </w:rPr>
              <w:t>7</w:t>
            </w:r>
            <w:r w:rsidR="00C8351F">
              <w:rPr>
                <w:noProof/>
                <w:webHidden/>
              </w:rPr>
              <w:fldChar w:fldCharType="end"/>
            </w:r>
          </w:hyperlink>
        </w:p>
        <w:p w14:paraId="02600253" w14:textId="5785330C"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58" w:history="1">
            <w:r w:rsidR="00C8351F" w:rsidRPr="00BF2D8B">
              <w:rPr>
                <w:rStyle w:val="Hipervnculo"/>
                <w:rFonts w:cs="Arial"/>
                <w:noProof/>
              </w:rPr>
              <w:t>3.</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ANÁLISIS DEL BENEFICIO, EFICIENCIA Y EFECTIVIDAD DE LA CONTRATACIÓN:</w:t>
            </w:r>
            <w:r w:rsidR="00C8351F">
              <w:rPr>
                <w:noProof/>
                <w:webHidden/>
              </w:rPr>
              <w:tab/>
            </w:r>
            <w:r w:rsidR="00C8351F">
              <w:rPr>
                <w:noProof/>
                <w:webHidden/>
              </w:rPr>
              <w:fldChar w:fldCharType="begin"/>
            </w:r>
            <w:r w:rsidR="00C8351F">
              <w:rPr>
                <w:noProof/>
                <w:webHidden/>
              </w:rPr>
              <w:instrText xml:space="preserve"> PAGEREF _Toc241846258 \h </w:instrText>
            </w:r>
            <w:r w:rsidR="00C8351F">
              <w:rPr>
                <w:noProof/>
                <w:webHidden/>
              </w:rPr>
            </w:r>
            <w:r w:rsidR="00C8351F">
              <w:rPr>
                <w:noProof/>
                <w:webHidden/>
              </w:rPr>
              <w:fldChar w:fldCharType="separate"/>
            </w:r>
            <w:r w:rsidR="0035208D">
              <w:rPr>
                <w:noProof/>
                <w:webHidden/>
              </w:rPr>
              <w:t>8</w:t>
            </w:r>
            <w:r w:rsidR="00C8351F">
              <w:rPr>
                <w:noProof/>
                <w:webHidden/>
              </w:rPr>
              <w:fldChar w:fldCharType="end"/>
            </w:r>
          </w:hyperlink>
        </w:p>
        <w:p w14:paraId="3845E8F1" w14:textId="439A6082"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59" w:history="1">
            <w:r w:rsidR="00C8351F" w:rsidRPr="00BF2D8B">
              <w:rPr>
                <w:rStyle w:val="Hipervnculo"/>
                <w:noProof/>
              </w:rPr>
              <w:t>4.</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noProof/>
              </w:rPr>
              <w:t>ANÁLISIS PRELIMINAR DEL MEJOR VALOR POR DINERO:</w:t>
            </w:r>
            <w:r w:rsidR="00C8351F">
              <w:rPr>
                <w:noProof/>
                <w:webHidden/>
              </w:rPr>
              <w:tab/>
            </w:r>
            <w:r w:rsidR="00C8351F">
              <w:rPr>
                <w:noProof/>
                <w:webHidden/>
              </w:rPr>
              <w:fldChar w:fldCharType="begin"/>
            </w:r>
            <w:r w:rsidR="00C8351F">
              <w:rPr>
                <w:noProof/>
                <w:webHidden/>
              </w:rPr>
              <w:instrText xml:space="preserve"> PAGEREF _Toc241846259 \h </w:instrText>
            </w:r>
            <w:r w:rsidR="00C8351F">
              <w:rPr>
                <w:noProof/>
                <w:webHidden/>
              </w:rPr>
            </w:r>
            <w:r w:rsidR="00C8351F">
              <w:rPr>
                <w:noProof/>
                <w:webHidden/>
              </w:rPr>
              <w:fldChar w:fldCharType="separate"/>
            </w:r>
            <w:r w:rsidR="0035208D">
              <w:rPr>
                <w:noProof/>
                <w:webHidden/>
              </w:rPr>
              <w:t>9</w:t>
            </w:r>
            <w:r w:rsidR="00C8351F">
              <w:rPr>
                <w:noProof/>
                <w:webHidden/>
              </w:rPr>
              <w:fldChar w:fldCharType="end"/>
            </w:r>
          </w:hyperlink>
        </w:p>
        <w:p w14:paraId="6D0647A2" w14:textId="065C5FAA"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60" w:history="1">
            <w:r w:rsidR="00C8351F" w:rsidRPr="00BF2D8B">
              <w:rPr>
                <w:rStyle w:val="Hipervnculo"/>
                <w:rFonts w:cs="Arial"/>
                <w:noProof/>
              </w:rPr>
              <w:t>5.</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MECANISMOS A APLICAR:</w:t>
            </w:r>
            <w:r w:rsidR="00C8351F">
              <w:rPr>
                <w:noProof/>
                <w:webHidden/>
              </w:rPr>
              <w:tab/>
            </w:r>
            <w:r w:rsidR="00C8351F">
              <w:rPr>
                <w:noProof/>
                <w:webHidden/>
              </w:rPr>
              <w:fldChar w:fldCharType="begin"/>
            </w:r>
            <w:r w:rsidR="00C8351F">
              <w:rPr>
                <w:noProof/>
                <w:webHidden/>
              </w:rPr>
              <w:instrText xml:space="preserve"> PAGEREF _Toc241846260 \h </w:instrText>
            </w:r>
            <w:r w:rsidR="00C8351F">
              <w:rPr>
                <w:noProof/>
                <w:webHidden/>
              </w:rPr>
            </w:r>
            <w:r w:rsidR="00C8351F">
              <w:rPr>
                <w:noProof/>
                <w:webHidden/>
              </w:rPr>
              <w:fldChar w:fldCharType="separate"/>
            </w:r>
            <w:r w:rsidR="0035208D">
              <w:rPr>
                <w:noProof/>
                <w:webHidden/>
              </w:rPr>
              <w:t>11</w:t>
            </w:r>
            <w:r w:rsidR="00C8351F">
              <w:rPr>
                <w:noProof/>
                <w:webHidden/>
              </w:rPr>
              <w:fldChar w:fldCharType="end"/>
            </w:r>
          </w:hyperlink>
        </w:p>
        <w:p w14:paraId="24F6F9C7" w14:textId="77FD134B"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61" w:history="1">
            <w:r w:rsidR="00C8351F" w:rsidRPr="00BF2D8B">
              <w:rPr>
                <w:rStyle w:val="Hipervnculo"/>
                <w:rFonts w:cs="Arial"/>
                <w:noProof/>
              </w:rPr>
              <w:t>6.</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PRESUPUESTO REFERENCIAL ESTIMADO:</w:t>
            </w:r>
            <w:r w:rsidR="00C8351F">
              <w:rPr>
                <w:noProof/>
                <w:webHidden/>
              </w:rPr>
              <w:tab/>
            </w:r>
            <w:r w:rsidR="00C8351F">
              <w:rPr>
                <w:noProof/>
                <w:webHidden/>
              </w:rPr>
              <w:fldChar w:fldCharType="begin"/>
            </w:r>
            <w:r w:rsidR="00C8351F">
              <w:rPr>
                <w:noProof/>
                <w:webHidden/>
              </w:rPr>
              <w:instrText xml:space="preserve"> PAGEREF _Toc241846261 \h </w:instrText>
            </w:r>
            <w:r w:rsidR="00C8351F">
              <w:rPr>
                <w:noProof/>
                <w:webHidden/>
              </w:rPr>
            </w:r>
            <w:r w:rsidR="00C8351F">
              <w:rPr>
                <w:noProof/>
                <w:webHidden/>
              </w:rPr>
              <w:fldChar w:fldCharType="separate"/>
            </w:r>
            <w:r w:rsidR="0035208D">
              <w:rPr>
                <w:noProof/>
                <w:webHidden/>
              </w:rPr>
              <w:t>11</w:t>
            </w:r>
            <w:r w:rsidR="00C8351F">
              <w:rPr>
                <w:noProof/>
                <w:webHidden/>
              </w:rPr>
              <w:fldChar w:fldCharType="end"/>
            </w:r>
          </w:hyperlink>
        </w:p>
        <w:p w14:paraId="31D91EBC" w14:textId="312FE79C"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62" w:history="1">
            <w:r w:rsidR="00C8351F" w:rsidRPr="00BF2D8B">
              <w:rPr>
                <w:rStyle w:val="Hipervnculo"/>
                <w:rFonts w:cs="Arial"/>
                <w:noProof/>
              </w:rPr>
              <w:t>7.</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ANEXOS:</w:t>
            </w:r>
            <w:r w:rsidR="00C8351F">
              <w:rPr>
                <w:noProof/>
                <w:webHidden/>
              </w:rPr>
              <w:tab/>
            </w:r>
            <w:r w:rsidR="00C8351F">
              <w:rPr>
                <w:noProof/>
                <w:webHidden/>
              </w:rPr>
              <w:fldChar w:fldCharType="begin"/>
            </w:r>
            <w:r w:rsidR="00C8351F">
              <w:rPr>
                <w:noProof/>
                <w:webHidden/>
              </w:rPr>
              <w:instrText xml:space="preserve"> PAGEREF _Toc241846262 \h </w:instrText>
            </w:r>
            <w:r w:rsidR="00C8351F">
              <w:rPr>
                <w:noProof/>
                <w:webHidden/>
              </w:rPr>
            </w:r>
            <w:r w:rsidR="00C8351F">
              <w:rPr>
                <w:noProof/>
                <w:webHidden/>
              </w:rPr>
              <w:fldChar w:fldCharType="separate"/>
            </w:r>
            <w:r w:rsidR="0035208D">
              <w:rPr>
                <w:noProof/>
                <w:webHidden/>
              </w:rPr>
              <w:t>12</w:t>
            </w:r>
            <w:r w:rsidR="00C8351F">
              <w:rPr>
                <w:noProof/>
                <w:webHidden/>
              </w:rPr>
              <w:fldChar w:fldCharType="end"/>
            </w:r>
          </w:hyperlink>
        </w:p>
        <w:p w14:paraId="717CEB29" w14:textId="02A99A76" w:rsidR="00C8351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6263" w:history="1">
            <w:r w:rsidR="00C8351F" w:rsidRPr="00BF2D8B">
              <w:rPr>
                <w:rStyle w:val="Hipervnculo"/>
                <w:rFonts w:cs="Arial"/>
                <w:noProof/>
              </w:rPr>
              <w:t>8.</w:t>
            </w:r>
            <w:r w:rsidR="00C8351F">
              <w:rPr>
                <w:rFonts w:asciiTheme="minorHAnsi" w:eastAsiaTheme="minorEastAsia" w:hAnsiTheme="minorHAnsi" w:cstheme="minorBidi"/>
                <w:noProof/>
                <w:kern w:val="2"/>
                <w:szCs w:val="24"/>
                <w:lang w:eastAsia="es-EC"/>
                <w14:ligatures w14:val="standardContextual"/>
              </w:rPr>
              <w:tab/>
            </w:r>
            <w:r w:rsidR="00C8351F" w:rsidRPr="00BF2D8B">
              <w:rPr>
                <w:rStyle w:val="Hipervnculo"/>
                <w:rFonts w:cs="Arial"/>
                <w:noProof/>
              </w:rPr>
              <w:t>FIRMAS DE RESPONSABILIDAD:</w:t>
            </w:r>
            <w:r w:rsidR="00C8351F">
              <w:rPr>
                <w:noProof/>
                <w:webHidden/>
              </w:rPr>
              <w:tab/>
            </w:r>
            <w:r w:rsidR="00C8351F">
              <w:rPr>
                <w:noProof/>
                <w:webHidden/>
              </w:rPr>
              <w:fldChar w:fldCharType="begin"/>
            </w:r>
            <w:r w:rsidR="00C8351F">
              <w:rPr>
                <w:noProof/>
                <w:webHidden/>
              </w:rPr>
              <w:instrText xml:space="preserve"> PAGEREF _Toc241846263 \h </w:instrText>
            </w:r>
            <w:r w:rsidR="00C8351F">
              <w:rPr>
                <w:noProof/>
                <w:webHidden/>
              </w:rPr>
            </w:r>
            <w:r w:rsidR="00C8351F">
              <w:rPr>
                <w:noProof/>
                <w:webHidden/>
              </w:rPr>
              <w:fldChar w:fldCharType="separate"/>
            </w:r>
            <w:r w:rsidR="0035208D">
              <w:rPr>
                <w:noProof/>
                <w:webHidden/>
              </w:rPr>
              <w:t>12</w:t>
            </w:r>
            <w:r w:rsidR="00C8351F">
              <w:rPr>
                <w:noProof/>
                <w:webHidden/>
              </w:rPr>
              <w:fldChar w:fldCharType="end"/>
            </w:r>
          </w:hyperlink>
        </w:p>
        <w:p w14:paraId="63B1D95A" w14:textId="6EC96AD9"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1" w:name="_Toc241846243"/>
      <w:r w:rsidRPr="00227016">
        <w:rPr>
          <w:rFonts w:cs="Arial"/>
          <w:szCs w:val="24"/>
        </w:rPr>
        <w:lastRenderedPageBreak/>
        <w:t>NORMATIVA APLICABLE</w:t>
      </w:r>
      <w:bookmarkEnd w:id="1"/>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21F18C28" w14:textId="7B10D050" w:rsidR="0064560C" w:rsidRPr="00227016" w:rsidRDefault="0082023D">
      <w:pPr>
        <w:jc w:val="both"/>
        <w:rPr>
          <w:rFonts w:cs="Arial"/>
          <w:i/>
          <w:szCs w:val="24"/>
        </w:rPr>
      </w:pPr>
      <w:r w:rsidRPr="00227016">
        <w:rPr>
          <w:rFonts w:cs="Arial"/>
          <w:i/>
          <w:szCs w:val="24"/>
        </w:rPr>
        <w:t>“Art. 18.- Ejercicio de la autonomía responsable. - La autonomía responsable que ejercen las instituciones de educación superior consiste en:</w:t>
      </w:r>
      <w:r w:rsidR="00BF04F8">
        <w:rPr>
          <w:rFonts w:cs="Arial"/>
          <w:i/>
          <w:szCs w:val="24"/>
        </w:rPr>
        <w:t xml:space="preserve"> </w:t>
      </w:r>
      <w:r w:rsidRPr="00227016">
        <w:rPr>
          <w:rFonts w:cs="Arial"/>
          <w:i/>
          <w:szCs w:val="24"/>
        </w:rPr>
        <w:t>f) La libertad para elaborar, aprobar y ejecutar el presupuesto institucional. Para el efecto, en el caso de instituciones públicas, se observarán los parámetros establecidos por la normativa del sector público; g) La libertad para adquirir y administrar su patrimonio en la forma prevista por la Ley; h) La libertad para administrar los recursos acordes con los objetivos del régimen de desarrollo, sin perjuicio de la fiscalización a la institución por un órgano contralor interno o externo, según lo establezca la Ley; e,</w:t>
      </w:r>
      <w:r w:rsidR="00BF04F8">
        <w:rPr>
          <w:rFonts w:cs="Arial"/>
          <w:i/>
          <w:szCs w:val="24"/>
        </w:rPr>
        <w:t xml:space="preserve"> </w:t>
      </w: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61BBA40A"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r w:rsidR="00DA7314" w:rsidRPr="00DA7314">
        <w:rPr>
          <w:rFonts w:cs="Arial"/>
          <w:i/>
          <w:szCs w:val="24"/>
        </w:rPr>
        <w:t xml:space="preserve">Principios.- Para la aplicación de esta Ley, y priorizando el interés público por encima del privado respetando el marco constitucional y legal, se vigilará la integridad de los procedimientos y contratos que de ella se deriven, en estricto cumplimiento de la normativa. Se observarán especialmente los principios de </w:t>
      </w:r>
      <w:r w:rsidR="00DA7314" w:rsidRPr="00DA7314">
        <w:rPr>
          <w:rFonts w:cs="Arial"/>
          <w:i/>
          <w:szCs w:val="24"/>
        </w:rPr>
        <w:lastRenderedPageBreak/>
        <w:t>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r w:rsidR="00BF04F8">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18A045DC" w:rsidR="00EC12E6" w:rsidRDefault="00EC12E6" w:rsidP="00EC12E6">
      <w:pPr>
        <w:jc w:val="both"/>
        <w:rPr>
          <w:rFonts w:cs="Arial"/>
          <w:i/>
          <w:szCs w:val="24"/>
        </w:rPr>
      </w:pPr>
      <w:bookmarkStart w:id="2"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w:t>
      </w:r>
      <w:r w:rsidR="00D57588">
        <w:rPr>
          <w:rFonts w:cs="Arial"/>
          <w:i/>
          <w:szCs w:val="24"/>
        </w:rPr>
        <w:t>ones, de la entidad contratante</w:t>
      </w:r>
      <w:r w:rsidRPr="00227016">
        <w:rPr>
          <w:rFonts w:cs="Arial"/>
          <w:i/>
          <w:szCs w:val="24"/>
        </w:rPr>
        <w:t>”.</w:t>
      </w:r>
      <w:bookmarkEnd w:id="2"/>
    </w:p>
    <w:p w14:paraId="61534A01" w14:textId="77777777" w:rsidR="00EC12E6" w:rsidRDefault="00EC12E6" w:rsidP="00EC12E6">
      <w:pPr>
        <w:jc w:val="both"/>
        <w:rPr>
          <w:rFonts w:cs="Arial"/>
          <w:i/>
          <w:szCs w:val="24"/>
        </w:rPr>
      </w:pPr>
    </w:p>
    <w:p w14:paraId="534AFAEE" w14:textId="652D0E9D" w:rsidR="00EC12E6" w:rsidRPr="00227016" w:rsidRDefault="00EC12E6" w:rsidP="00EC12E6">
      <w:pPr>
        <w:jc w:val="both"/>
        <w:rPr>
          <w:rFonts w:cs="Arial"/>
          <w:i/>
          <w:szCs w:val="24"/>
        </w:rPr>
      </w:pPr>
      <w:bookmarkStart w:id="3"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w:t>
      </w:r>
      <w:r w:rsidR="00D57588">
        <w:rPr>
          <w:rFonts w:cs="Arial"/>
          <w:i/>
          <w:szCs w:val="24"/>
        </w:rPr>
        <w:t>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p w14:paraId="78BEAE9E" w14:textId="77777777" w:rsidR="000C101E" w:rsidRDefault="002D3B16" w:rsidP="002D3B16">
      <w:pPr>
        <w:widowControl/>
        <w:adjustRightInd w:val="0"/>
        <w:jc w:val="both"/>
        <w:rPr>
          <w:rFonts w:eastAsiaTheme="minorHAnsi" w:cs="Arial"/>
          <w:i/>
          <w:color w:val="000000"/>
          <w:szCs w:val="24"/>
          <w:lang w:eastAsia="es-EC"/>
        </w:rPr>
      </w:pPr>
      <w:bookmarkStart w:id="4" w:name="_Hlk240041211"/>
      <w:bookmarkEnd w:id="3"/>
      <w:r w:rsidRPr="00F20DE7">
        <w:rPr>
          <w:rFonts w:cs="Arial"/>
          <w:i/>
          <w:szCs w:val="24"/>
        </w:rPr>
        <w:t>“</w:t>
      </w:r>
      <w:r w:rsidRPr="00F20DE7">
        <w:rPr>
          <w:rFonts w:eastAsiaTheme="minorHAnsi" w:cs="Arial"/>
          <w:i/>
          <w:szCs w:val="24"/>
          <w:lang w:eastAsia="es-EC"/>
        </w:rPr>
        <w:t>Art. 65</w:t>
      </w:r>
      <w:r w:rsidRPr="00256A24">
        <w:rPr>
          <w:rFonts w:eastAsiaTheme="minorHAnsi" w:cs="Arial"/>
          <w:i/>
          <w:color w:val="000000"/>
          <w:szCs w:val="24"/>
          <w:lang w:eastAsia="es-EC"/>
        </w:rPr>
        <w:t>.- 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r w:rsidR="00924D04">
        <w:rPr>
          <w:rFonts w:eastAsiaTheme="minorHAnsi" w:cs="Arial"/>
          <w:i/>
          <w:color w:val="000000"/>
          <w:szCs w:val="24"/>
          <w:lang w:eastAsia="es-EC"/>
        </w:rPr>
        <w:t xml:space="preserve"> </w:t>
      </w:r>
      <w:r w:rsidRPr="00256A24">
        <w:rPr>
          <w:rFonts w:eastAsiaTheme="minorHAnsi" w:cs="Arial"/>
          <w:i/>
          <w:color w:val="000000"/>
          <w:szCs w:val="24"/>
          <w:lang w:eastAsia="es-EC"/>
        </w:rPr>
        <w:t>bien, la obra o el servicio objeto de la contratación.</w:t>
      </w:r>
      <w:r w:rsidR="00924D04">
        <w:rPr>
          <w:rFonts w:eastAsiaTheme="minorHAnsi" w:cs="Arial"/>
          <w:i/>
          <w:color w:val="000000"/>
          <w:szCs w:val="24"/>
          <w:lang w:eastAsia="es-EC"/>
        </w:rPr>
        <w:t xml:space="preserve"> </w:t>
      </w:r>
    </w:p>
    <w:p w14:paraId="4D26ACA8" w14:textId="77777777" w:rsidR="000C101E" w:rsidRDefault="000C101E" w:rsidP="002D3B16">
      <w:pPr>
        <w:widowControl/>
        <w:adjustRightInd w:val="0"/>
        <w:jc w:val="both"/>
        <w:rPr>
          <w:rFonts w:eastAsiaTheme="minorHAnsi" w:cs="Arial"/>
          <w:i/>
          <w:color w:val="000000"/>
          <w:szCs w:val="24"/>
          <w:lang w:eastAsia="es-EC"/>
        </w:rPr>
      </w:pPr>
    </w:p>
    <w:p w14:paraId="0F4FECCD" w14:textId="77777777" w:rsidR="000C101E" w:rsidRDefault="002D3B16" w:rsidP="002D3B16">
      <w:pPr>
        <w:widowControl/>
        <w:adjustRightInd w:val="0"/>
        <w:jc w:val="both"/>
        <w:rPr>
          <w:rFonts w:eastAsiaTheme="minorHAnsi" w:cs="Arial"/>
          <w:i/>
          <w:szCs w:val="24"/>
          <w:lang w:eastAsia="es-EC"/>
        </w:rPr>
      </w:pPr>
      <w:r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indemnidad del patrimonio público sobre el criterio exclusivo del costo de la </w:t>
      </w:r>
      <w:r w:rsidRPr="00256A24">
        <w:rPr>
          <w:rFonts w:eastAsiaTheme="minorHAnsi" w:cs="Arial"/>
          <w:i/>
          <w:szCs w:val="24"/>
          <w:lang w:eastAsia="es-EC"/>
        </w:rPr>
        <w:lastRenderedPageBreak/>
        <w:t>prima, garantizando que este último no desvirtúe el alcance ni la finalidad de la cobertura requerida.</w:t>
      </w:r>
      <w:r w:rsidR="00924D04">
        <w:rPr>
          <w:rFonts w:eastAsiaTheme="minorHAnsi" w:cs="Arial"/>
          <w:i/>
          <w:szCs w:val="24"/>
          <w:lang w:eastAsia="es-EC"/>
        </w:rPr>
        <w:t xml:space="preserve"> </w:t>
      </w:r>
    </w:p>
    <w:p w14:paraId="08E36F49" w14:textId="77777777" w:rsidR="000C101E" w:rsidRDefault="000C101E" w:rsidP="002D3B16">
      <w:pPr>
        <w:widowControl/>
        <w:adjustRightInd w:val="0"/>
        <w:jc w:val="both"/>
        <w:rPr>
          <w:rFonts w:eastAsiaTheme="minorHAnsi" w:cs="Arial"/>
          <w:i/>
          <w:szCs w:val="24"/>
          <w:lang w:eastAsia="es-EC"/>
        </w:rPr>
      </w:pPr>
    </w:p>
    <w:p w14:paraId="45FBAD69" w14:textId="083C35AA" w:rsidR="002D3B16" w:rsidRPr="00256A24" w:rsidRDefault="002D3B16" w:rsidP="002D3B16">
      <w:pPr>
        <w:widowControl/>
        <w:adjustRightInd w:val="0"/>
        <w:jc w:val="both"/>
        <w:rPr>
          <w:rFonts w:eastAsiaTheme="minorHAnsi" w:cs="Arial"/>
          <w:i/>
          <w:szCs w:val="24"/>
          <w:lang w:eastAsia="es-EC"/>
        </w:rPr>
      </w:pPr>
      <w:r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w:t>
      </w:r>
      <w:r w:rsidR="00924D04">
        <w:rPr>
          <w:rFonts w:eastAsiaTheme="minorHAnsi" w:cs="Arial"/>
          <w:i/>
          <w:szCs w:val="24"/>
          <w:lang w:eastAsia="es-EC"/>
        </w:rPr>
        <w:t>ca</w:t>
      </w:r>
      <w:r>
        <w:rPr>
          <w:rFonts w:eastAsiaTheme="minorHAnsi" w:cs="Arial"/>
          <w:i/>
          <w:szCs w:val="24"/>
          <w:lang w:eastAsia="es-EC"/>
        </w:rPr>
        <w:t>”</w:t>
      </w:r>
      <w:r w:rsidR="00924D04">
        <w:rPr>
          <w:rFonts w:eastAsiaTheme="minorHAnsi" w:cs="Arial"/>
          <w:i/>
          <w:szCs w:val="24"/>
          <w:lang w:eastAsia="es-EC"/>
        </w:rPr>
        <w:t>.</w:t>
      </w:r>
    </w:p>
    <w:bookmarkEnd w:id="4"/>
    <w:p w14:paraId="72B27491" w14:textId="77777777" w:rsidR="0064560C" w:rsidRPr="00227016" w:rsidRDefault="0064560C">
      <w:pPr>
        <w:jc w:val="both"/>
        <w:rPr>
          <w:rFonts w:cs="Arial"/>
          <w:b/>
          <w:bCs/>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 xml:space="preserve">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w:t>
      </w:r>
      <w:proofErr w:type="spellStart"/>
      <w:r w:rsidRPr="00227016">
        <w:rPr>
          <w:rFonts w:cs="Arial"/>
          <w:i/>
          <w:szCs w:val="24"/>
        </w:rPr>
        <w:t>plurianualidad</w:t>
      </w:r>
      <w:proofErr w:type="spellEnd"/>
      <w:r w:rsidRPr="00227016">
        <w:rPr>
          <w:rFonts w:cs="Arial"/>
          <w:i/>
          <w:szCs w:val="24"/>
        </w:rPr>
        <w:t>,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41C7AECA" w14:textId="6BA2194D" w:rsidR="0064560C" w:rsidRDefault="0082023D">
      <w:pPr>
        <w:jc w:val="both"/>
        <w:rPr>
          <w:rFonts w:cs="Arial"/>
          <w:i/>
          <w:szCs w:val="24"/>
        </w:rPr>
      </w:pPr>
      <w:r w:rsidRPr="00227016">
        <w:rPr>
          <w:rFonts w:cs="Arial"/>
          <w:i/>
          <w:szCs w:val="24"/>
        </w:rPr>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toma a cada entidad la realización de un proceso de contratación hasta la adjudicación, a fin de evitar la suscripción de convenios de pago. - La ejecución de las compras programadas </w:t>
      </w:r>
      <w:r w:rsidRPr="00227016">
        <w:rPr>
          <w:rFonts w:cs="Arial"/>
          <w:i/>
          <w:szCs w:val="24"/>
        </w:rPr>
        <w:lastRenderedPageBreak/>
        <w:t>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rPr>
          <w:rFonts w:cs="Arial"/>
          <w:i/>
          <w:szCs w:val="24"/>
        </w:rPr>
        <w:t xml:space="preserve"> (…)</w:t>
      </w:r>
      <w:r w:rsidRPr="00227016">
        <w:rPr>
          <w:rFonts w:cs="Arial"/>
          <w:i/>
          <w:szCs w:val="24"/>
        </w:rPr>
        <w:t>”.</w:t>
      </w:r>
    </w:p>
    <w:p w14:paraId="4246EC83" w14:textId="5D283C67" w:rsidR="0064560C" w:rsidRPr="00227016" w:rsidRDefault="00236893">
      <w:pPr>
        <w:pStyle w:val="Ttulo1"/>
        <w:rPr>
          <w:rFonts w:cs="Arial"/>
          <w:szCs w:val="24"/>
        </w:rPr>
      </w:pPr>
      <w:bookmarkStart w:id="5" w:name="_Toc241846244"/>
      <w:r>
        <w:rPr>
          <w:rFonts w:cs="Arial"/>
          <w:szCs w:val="24"/>
        </w:rPr>
        <w:t>SITUACIÓN ACTUAL / JUSTIFICACIÓN DE COMPRA:</w:t>
      </w:r>
      <w:bookmarkEnd w:id="5"/>
      <w:r>
        <w:rPr>
          <w:rFonts w:cs="Arial"/>
          <w:szCs w:val="24"/>
        </w:rPr>
        <w:t xml:space="preserve"> </w:t>
      </w:r>
      <w:r w:rsidR="0082023D" w:rsidRPr="00227016">
        <w:rPr>
          <w:rFonts w:cs="Arial"/>
          <w:szCs w:val="24"/>
        </w:rPr>
        <w:t xml:space="preserve"> </w:t>
      </w:r>
    </w:p>
    <w:p w14:paraId="6F02C5EB" w14:textId="77777777" w:rsidR="00236893" w:rsidRDefault="00236893" w:rsidP="00236893">
      <w:pPr>
        <w:pStyle w:val="Ttulo1"/>
        <w:numPr>
          <w:ilvl w:val="0"/>
          <w:numId w:val="0"/>
        </w:numPr>
        <w:ind w:left="360"/>
        <w:jc w:val="both"/>
        <w:rPr>
          <w:rFonts w:eastAsia="Times New Roman" w:cs="Arial"/>
          <w:b w:val="0"/>
          <w:bCs/>
          <w:color w:val="5B9BD5" w:themeColor="accent5"/>
          <w:szCs w:val="24"/>
        </w:rPr>
      </w:pPr>
      <w:bookmarkStart w:id="6" w:name="_Toc241846245"/>
      <w:r w:rsidRPr="00550C45">
        <w:rPr>
          <w:rFonts w:eastAsia="Times New Roman" w:cs="Arial"/>
          <w:b w:val="0"/>
          <w:bCs/>
          <w:color w:val="5B9BD5" w:themeColor="accent5"/>
          <w:szCs w:val="24"/>
        </w:rPr>
        <w:t>La unidad requirente deberá describir y sustentar la situación actual que origina la necesidad de contratación, identificando de manera clara el problema, requerimiento o condición que debe ser atendida y su relación con los objetivos, metas, programas, proyectos o actividades institucionales.</w:t>
      </w:r>
      <w:bookmarkEnd w:id="6"/>
    </w:p>
    <w:p w14:paraId="526BCCCA" w14:textId="77777777" w:rsidR="00236893" w:rsidRDefault="00236893" w:rsidP="00236893">
      <w:pPr>
        <w:pStyle w:val="Ttulo1"/>
        <w:numPr>
          <w:ilvl w:val="0"/>
          <w:numId w:val="0"/>
        </w:numPr>
        <w:ind w:left="360"/>
        <w:jc w:val="both"/>
        <w:rPr>
          <w:rFonts w:eastAsia="Times New Roman" w:cs="Arial"/>
          <w:b w:val="0"/>
          <w:bCs/>
          <w:color w:val="5B9BD5" w:themeColor="accent5"/>
          <w:szCs w:val="24"/>
        </w:rPr>
      </w:pPr>
      <w:bookmarkStart w:id="7" w:name="_Toc241846246"/>
      <w:r w:rsidRPr="00550C45">
        <w:rPr>
          <w:rFonts w:eastAsia="Times New Roman" w:cs="Arial"/>
          <w:b w:val="0"/>
          <w:bCs/>
          <w:color w:val="5B9BD5" w:themeColor="accent5"/>
          <w:szCs w:val="24"/>
        </w:rPr>
        <w:t>El análisis deberá permitir determinar la necesidad real de la contratación, para lo cual se considerará, según corresponda, información como: consumo histórico y proyectado, existencias o stock disponible, capacidad de almacenamiento, estado y disponibilidad de bienes o equipos existentes, contratos vigentes, demanda institucional, número de usuarios beneficiarios, frecuencia de utilización, capacidad operativa, conveniencia financiera y tiempo estimado para ejecutar el procedimiento de contratación.</w:t>
      </w:r>
      <w:bookmarkEnd w:id="7"/>
    </w:p>
    <w:p w14:paraId="199A2FC9" w14:textId="77777777" w:rsidR="00236893" w:rsidRDefault="00236893" w:rsidP="00236893">
      <w:pPr>
        <w:pStyle w:val="Ttulo1"/>
        <w:numPr>
          <w:ilvl w:val="0"/>
          <w:numId w:val="0"/>
        </w:numPr>
        <w:ind w:left="360"/>
        <w:jc w:val="both"/>
        <w:rPr>
          <w:rFonts w:eastAsia="Times New Roman" w:cs="Arial"/>
          <w:b w:val="0"/>
          <w:bCs/>
          <w:color w:val="5B9BD5" w:themeColor="accent5"/>
          <w:szCs w:val="24"/>
        </w:rPr>
      </w:pPr>
      <w:bookmarkStart w:id="8" w:name="_Toc241846247"/>
      <w:r w:rsidRPr="00550C45">
        <w:rPr>
          <w:rFonts w:eastAsia="Times New Roman" w:cs="Arial"/>
          <w:b w:val="0"/>
          <w:bCs/>
          <w:color w:val="5B9BD5" w:themeColor="accent5"/>
          <w:szCs w:val="24"/>
        </w:rPr>
        <w:t>La unidad requirente deberá evitar justificaciones genéricas y deberá explicar, con información verificable, qué ocurre actualmente, qué necesidad se encuentra insatisfecha y cuáles serían las consecuencias institucionales de no efectuar la contratación.</w:t>
      </w:r>
      <w:bookmarkEnd w:id="8"/>
    </w:p>
    <w:p w14:paraId="0DBBEAE3" w14:textId="464D2BE8" w:rsidR="00236893" w:rsidRPr="00550C45" w:rsidRDefault="00236893" w:rsidP="00236893">
      <w:pPr>
        <w:pStyle w:val="Ttulo1"/>
        <w:numPr>
          <w:ilvl w:val="0"/>
          <w:numId w:val="0"/>
        </w:numPr>
        <w:ind w:left="360"/>
        <w:jc w:val="both"/>
        <w:rPr>
          <w:rFonts w:eastAsia="Times New Roman" w:cs="Arial"/>
          <w:color w:val="5B9BD5" w:themeColor="accent5"/>
          <w:szCs w:val="24"/>
        </w:rPr>
      </w:pPr>
      <w:bookmarkStart w:id="9" w:name="_Toc241846248"/>
      <w:r w:rsidRPr="00550C45">
        <w:rPr>
          <w:rFonts w:eastAsia="Times New Roman" w:cs="Arial"/>
          <w:color w:val="5B9BD5" w:themeColor="accent5"/>
          <w:szCs w:val="24"/>
        </w:rPr>
        <w:t>Para desarrollar este apartado, se deberá indicar como mínimo:</w:t>
      </w:r>
      <w:bookmarkEnd w:id="9"/>
    </w:p>
    <w:p w14:paraId="4BD49A89" w14:textId="77777777"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0" w:name="_Toc241846249"/>
      <w:r w:rsidRPr="00550C45">
        <w:rPr>
          <w:rFonts w:eastAsia="Times New Roman" w:cs="Arial"/>
          <w:b w:val="0"/>
          <w:bCs/>
          <w:color w:val="5B9BD5" w:themeColor="accent5"/>
          <w:szCs w:val="24"/>
        </w:rPr>
        <w:t>Situación actual de la dependencia respecto del objeto de contratación.</w:t>
      </w:r>
      <w:bookmarkEnd w:id="10"/>
    </w:p>
    <w:p w14:paraId="22AFC575" w14:textId="77777777" w:rsidR="00236893" w:rsidRDefault="00236893" w:rsidP="00236893">
      <w:pPr>
        <w:pStyle w:val="Ttulo1"/>
        <w:numPr>
          <w:ilvl w:val="0"/>
          <w:numId w:val="7"/>
        </w:numPr>
        <w:jc w:val="both"/>
        <w:rPr>
          <w:rFonts w:eastAsia="Times New Roman" w:cs="Arial"/>
          <w:b w:val="0"/>
          <w:bCs/>
          <w:color w:val="5B9BD5" w:themeColor="accent5"/>
          <w:szCs w:val="24"/>
        </w:rPr>
      </w:pPr>
      <w:bookmarkStart w:id="11" w:name="_Toc241846250"/>
      <w:r w:rsidRPr="00550C45">
        <w:rPr>
          <w:rFonts w:eastAsia="Times New Roman" w:cs="Arial"/>
          <w:b w:val="0"/>
          <w:bCs/>
          <w:color w:val="5B9BD5" w:themeColor="accent5"/>
          <w:szCs w:val="24"/>
        </w:rPr>
        <w:t>Problema o necesidad específica identificada.</w:t>
      </w:r>
      <w:bookmarkEnd w:id="11"/>
    </w:p>
    <w:p w14:paraId="4CBA47A0" w14:textId="77777777" w:rsidR="00236893" w:rsidRDefault="00236893" w:rsidP="00236893">
      <w:pPr>
        <w:pStyle w:val="Ttulo1"/>
        <w:numPr>
          <w:ilvl w:val="0"/>
          <w:numId w:val="7"/>
        </w:numPr>
        <w:jc w:val="both"/>
        <w:rPr>
          <w:rFonts w:eastAsia="Times New Roman" w:cs="Arial"/>
          <w:b w:val="0"/>
          <w:bCs/>
          <w:color w:val="5B9BD5" w:themeColor="accent5"/>
          <w:szCs w:val="24"/>
        </w:rPr>
      </w:pPr>
      <w:bookmarkStart w:id="12" w:name="_Toc241846251"/>
      <w:r w:rsidRPr="00550C45">
        <w:rPr>
          <w:rFonts w:eastAsia="Times New Roman" w:cs="Arial"/>
          <w:b w:val="0"/>
          <w:bCs/>
          <w:color w:val="5B9BD5" w:themeColor="accent5"/>
          <w:szCs w:val="24"/>
        </w:rPr>
        <w:t>Antecedentes que originan la contratación.</w:t>
      </w:r>
      <w:bookmarkEnd w:id="12"/>
    </w:p>
    <w:p w14:paraId="18E06332" w14:textId="77777777" w:rsidR="00236893" w:rsidRDefault="00236893" w:rsidP="00236893">
      <w:pPr>
        <w:pStyle w:val="Ttulo1"/>
        <w:numPr>
          <w:ilvl w:val="0"/>
          <w:numId w:val="7"/>
        </w:numPr>
        <w:jc w:val="both"/>
        <w:rPr>
          <w:rFonts w:eastAsia="Times New Roman" w:cs="Arial"/>
          <w:b w:val="0"/>
          <w:bCs/>
          <w:color w:val="5B9BD5" w:themeColor="accent5"/>
          <w:szCs w:val="24"/>
        </w:rPr>
      </w:pPr>
      <w:bookmarkStart w:id="13" w:name="_Toc241846252"/>
      <w:r w:rsidRPr="00550C45">
        <w:rPr>
          <w:rFonts w:eastAsia="Times New Roman" w:cs="Arial"/>
          <w:b w:val="0"/>
          <w:bCs/>
          <w:color w:val="5B9BD5" w:themeColor="accent5"/>
          <w:szCs w:val="24"/>
        </w:rPr>
        <w:t>Población, unidades, áreas o usuarios que serán beneficiados, cuando corresponda.</w:t>
      </w:r>
      <w:bookmarkEnd w:id="13"/>
    </w:p>
    <w:p w14:paraId="26C12806" w14:textId="77777777" w:rsidR="00304E9B" w:rsidRPr="00304E9B" w:rsidRDefault="00304E9B" w:rsidP="00304E9B"/>
    <w:p w14:paraId="735E3BF6" w14:textId="77777777"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4" w:name="_Toc241846253"/>
      <w:r w:rsidRPr="00550C45">
        <w:rPr>
          <w:rFonts w:eastAsia="Times New Roman" w:cs="Arial"/>
          <w:b w:val="0"/>
          <w:bCs/>
          <w:color w:val="5B9BD5" w:themeColor="accent5"/>
          <w:szCs w:val="24"/>
        </w:rPr>
        <w:lastRenderedPageBreak/>
        <w:t>Demanda actual y proyectada.</w:t>
      </w:r>
      <w:bookmarkEnd w:id="14"/>
    </w:p>
    <w:p w14:paraId="17D574AF" w14:textId="77777777"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5" w:name="_Toc241846254"/>
      <w:r w:rsidRPr="00550C45">
        <w:rPr>
          <w:rFonts w:eastAsia="Times New Roman" w:cs="Arial"/>
          <w:b w:val="0"/>
          <w:bCs/>
          <w:color w:val="5B9BD5" w:themeColor="accent5"/>
          <w:szCs w:val="24"/>
        </w:rPr>
        <w:t>Recursos o bienes actualmente disponibles.</w:t>
      </w:r>
      <w:bookmarkEnd w:id="15"/>
    </w:p>
    <w:p w14:paraId="1B6C47DE" w14:textId="77777777"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6" w:name="_Toc241846255"/>
      <w:r w:rsidRPr="00550C45">
        <w:rPr>
          <w:rFonts w:eastAsia="Times New Roman" w:cs="Arial"/>
          <w:b w:val="0"/>
          <w:bCs/>
          <w:color w:val="5B9BD5" w:themeColor="accent5"/>
          <w:szCs w:val="24"/>
        </w:rPr>
        <w:t>Limitaciones existentes para atender la necesidad con los recursos institucionales disponibles.</w:t>
      </w:r>
      <w:bookmarkEnd w:id="16"/>
    </w:p>
    <w:p w14:paraId="30ED95B1" w14:textId="77777777"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7" w:name="_Toc241846256"/>
      <w:r w:rsidRPr="00550C45">
        <w:rPr>
          <w:rFonts w:eastAsia="Times New Roman" w:cs="Arial"/>
          <w:b w:val="0"/>
          <w:bCs/>
          <w:color w:val="5B9BD5" w:themeColor="accent5"/>
          <w:szCs w:val="24"/>
        </w:rPr>
        <w:t>Consecuencias o riesgos de no realizar la contratación.</w:t>
      </w:r>
      <w:bookmarkEnd w:id="17"/>
    </w:p>
    <w:p w14:paraId="0C1441B8" w14:textId="666AF95F" w:rsidR="00236893" w:rsidRPr="00550C45" w:rsidRDefault="00236893" w:rsidP="00236893">
      <w:pPr>
        <w:pStyle w:val="Ttulo1"/>
        <w:numPr>
          <w:ilvl w:val="0"/>
          <w:numId w:val="7"/>
        </w:numPr>
        <w:jc w:val="both"/>
        <w:rPr>
          <w:rFonts w:eastAsia="Times New Roman" w:cs="Arial"/>
          <w:b w:val="0"/>
          <w:bCs/>
          <w:color w:val="5B9BD5" w:themeColor="accent5"/>
          <w:szCs w:val="24"/>
        </w:rPr>
      </w:pPr>
      <w:bookmarkStart w:id="18" w:name="_Toc241846257"/>
      <w:r w:rsidRPr="00550C45">
        <w:rPr>
          <w:rFonts w:eastAsia="Times New Roman" w:cs="Arial"/>
          <w:b w:val="0"/>
          <w:bCs/>
          <w:color w:val="5B9BD5" w:themeColor="accent5"/>
          <w:szCs w:val="24"/>
        </w:rPr>
        <w:t>Relación de la contratación con los objetivos, metas, planes, programas o proyectos institucionales.</w:t>
      </w:r>
      <w:bookmarkEnd w:id="18"/>
    </w:p>
    <w:p w14:paraId="4C537D73" w14:textId="77777777" w:rsidR="00236893" w:rsidRDefault="00236893" w:rsidP="00236893"/>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550C45" w:rsidRDefault="00703E24" w:rsidP="00236893">
      <w:pPr>
        <w:rPr>
          <w:b/>
          <w:bCs/>
          <w:color w:val="5B9BD5" w:themeColor="accent5"/>
        </w:rPr>
      </w:pPr>
    </w:p>
    <w:p w14:paraId="44EBCD81" w14:textId="77777777" w:rsidR="00703E24" w:rsidRPr="00550C45" w:rsidRDefault="00703E24" w:rsidP="00703E24">
      <w:pPr>
        <w:jc w:val="both"/>
        <w:rPr>
          <w:color w:val="5B9BD5" w:themeColor="accent5"/>
        </w:rPr>
      </w:pPr>
      <w:r w:rsidRPr="00550C45">
        <w:rPr>
          <w:color w:val="5B9BD5" w:themeColor="accent5"/>
        </w:rPr>
        <w:t>La unidad requirente deberá identificar, describir y analizar la capacidad institucional actualmente disponible para atender la necesidad, considerando, según corresponda, recursos humanos, técnicos, tecnológicos, materiales, infraestructura, bienes y equipos existentes, inventarios o stock, contratos vigentes, capacidad operativa, logística, mantenimiento, disponibilidad presupuestaria u otros medios relacionados con el objeto de contratación.</w:t>
      </w:r>
    </w:p>
    <w:p w14:paraId="25379A4B" w14:textId="77777777" w:rsidR="00703E24" w:rsidRPr="00550C45" w:rsidRDefault="00703E24" w:rsidP="00703E24">
      <w:pPr>
        <w:jc w:val="both"/>
        <w:rPr>
          <w:color w:val="5B9BD5" w:themeColor="accent5"/>
        </w:rPr>
      </w:pPr>
      <w:r w:rsidRPr="00550C45">
        <w:rPr>
          <w:color w:val="5B9BD5" w:themeColor="accent5"/>
        </w:rPr>
        <w:t>No será suficiente señalar únicamente que la institución “no cuenta con los recursos necesarios”. Se deberá indicar con qué recursos cuenta actualmente, en qué cantidad o condición se encuentran, qué capacidad de atención permiten y por qué resultan suficientes, insuficientes o inexistentes para cubrir la necesidad identificada.</w:t>
      </w:r>
    </w:p>
    <w:p w14:paraId="73509764" w14:textId="77777777" w:rsidR="00703E24" w:rsidRPr="00550C45" w:rsidRDefault="00703E24" w:rsidP="00703E24">
      <w:pPr>
        <w:jc w:val="both"/>
        <w:rPr>
          <w:color w:val="5B9BD5" w:themeColor="accent5"/>
        </w:rPr>
      </w:pPr>
    </w:p>
    <w:p w14:paraId="6126ED36" w14:textId="77777777" w:rsidR="00703E24" w:rsidRPr="00550C45" w:rsidRDefault="00703E24" w:rsidP="00703E24">
      <w:pPr>
        <w:jc w:val="both"/>
        <w:rPr>
          <w:color w:val="5B9BD5" w:themeColor="accent5"/>
        </w:rPr>
      </w:pPr>
      <w:r w:rsidRPr="00550C45">
        <w:rPr>
          <w:color w:val="5B9BD5" w:themeColor="accent5"/>
        </w:rPr>
        <w:t>Cuando corresponda, el análisis deberá sustentarse en información verificable, tales como inventarios, reportes de existencias, estadísticas de consumo, informes técnicos, registros de mantenimiento, contratos vigentes, distribución de personal, cargas de trabajo, capacidad instalada, reportes de utilización u otros documentos relacionados.</w:t>
      </w:r>
    </w:p>
    <w:p w14:paraId="49DA630F" w14:textId="0EE541A6" w:rsidR="0064560C" w:rsidRPr="00236893" w:rsidRDefault="0082023D" w:rsidP="00085068">
      <w:pPr>
        <w:pStyle w:val="Ttulo1"/>
        <w:jc w:val="both"/>
        <w:rPr>
          <w:rFonts w:cs="Arial"/>
          <w:szCs w:val="24"/>
        </w:rPr>
      </w:pPr>
      <w:bookmarkStart w:id="19" w:name="_Toc241846258"/>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19"/>
    </w:p>
    <w:p w14:paraId="1E3FA6A7" w14:textId="77777777" w:rsidR="00C63FB0" w:rsidRDefault="00C63FB0">
      <w:pPr>
        <w:jc w:val="both"/>
        <w:rPr>
          <w:rFonts w:cs="Arial"/>
          <w:bCs/>
          <w:color w:val="00B0F0"/>
          <w:szCs w:val="24"/>
        </w:rPr>
      </w:pPr>
    </w:p>
    <w:p w14:paraId="15A36F90" w14:textId="2D224419" w:rsidR="002D3B16" w:rsidRPr="00256A24" w:rsidRDefault="00085068" w:rsidP="002D3B16">
      <w:pPr>
        <w:widowControl/>
        <w:adjustRightInd w:val="0"/>
        <w:jc w:val="both"/>
        <w:rPr>
          <w:rFonts w:eastAsiaTheme="minorHAnsi" w:cs="Arial"/>
          <w:i/>
          <w:szCs w:val="24"/>
          <w:lang w:eastAsia="es-EC"/>
        </w:rPr>
      </w:pPr>
      <w:r w:rsidRPr="00703E24">
        <w:rPr>
          <w:rFonts w:cs="Arial"/>
        </w:rPr>
        <w:t xml:space="preserve">El artículo 65 del RGLOSNCP, dispone: </w:t>
      </w:r>
      <w:r>
        <w:rPr>
          <w:rFonts w:cs="Arial"/>
        </w:rPr>
        <w:t>“</w:t>
      </w:r>
      <w:r w:rsidR="002D3B16" w:rsidRPr="00256A24">
        <w:rPr>
          <w:rFonts w:eastAsiaTheme="minorHAnsi" w:cs="Arial"/>
          <w:i/>
          <w:color w:val="000000"/>
          <w:szCs w:val="24"/>
          <w:lang w:eastAsia="es-EC"/>
        </w:rPr>
        <w:t xml:space="preserve">Determinación de la necesidad y análisis de mejor valor por </w:t>
      </w:r>
      <w:proofErr w:type="gramStart"/>
      <w:r w:rsidR="002D3B16" w:rsidRPr="00256A24">
        <w:rPr>
          <w:rFonts w:eastAsiaTheme="minorHAnsi" w:cs="Arial"/>
          <w:i/>
          <w:color w:val="000000"/>
          <w:szCs w:val="24"/>
          <w:lang w:eastAsia="es-EC"/>
        </w:rPr>
        <w:t>dinero.-</w:t>
      </w:r>
      <w:proofErr w:type="gramEnd"/>
      <w:r w:rsidR="002D3B16" w:rsidRPr="00256A24">
        <w:rPr>
          <w:rFonts w:eastAsiaTheme="minorHAnsi" w:cs="Arial"/>
          <w:i/>
          <w:color w:val="000000"/>
          <w:szCs w:val="24"/>
          <w:lang w:eastAsia="es-EC"/>
        </w:rPr>
        <w:t xml:space="preserve">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r w:rsidR="00A649CE">
        <w:rPr>
          <w:rFonts w:eastAsiaTheme="minorHAnsi" w:cs="Arial"/>
          <w:i/>
          <w:color w:val="000000"/>
          <w:szCs w:val="24"/>
          <w:lang w:eastAsia="es-EC"/>
        </w:rPr>
        <w:t xml:space="preserve"> </w:t>
      </w:r>
      <w:r w:rsidR="002D3B16" w:rsidRPr="00256A24">
        <w:rPr>
          <w:rFonts w:eastAsiaTheme="minorHAnsi" w:cs="Arial"/>
          <w:i/>
          <w:color w:val="000000"/>
          <w:szCs w:val="24"/>
          <w:lang w:eastAsia="es-EC"/>
        </w:rPr>
        <w:t>bien, la obra o el servicio objeto de la contratación.</w:t>
      </w:r>
      <w:r w:rsidR="00A649CE">
        <w:rPr>
          <w:rFonts w:eastAsiaTheme="minorHAnsi" w:cs="Arial"/>
          <w:i/>
          <w:color w:val="000000"/>
          <w:szCs w:val="24"/>
          <w:lang w:eastAsia="es-EC"/>
        </w:rPr>
        <w:t xml:space="preserve"> </w:t>
      </w:r>
      <w:r w:rsidR="002D3B16"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w:t>
      </w:r>
      <w:r w:rsidR="002D3B16" w:rsidRPr="00256A24">
        <w:rPr>
          <w:rFonts w:eastAsiaTheme="minorHAnsi" w:cs="Arial"/>
          <w:i/>
          <w:szCs w:val="24"/>
          <w:lang w:eastAsia="es-EC"/>
        </w:rPr>
        <w:lastRenderedPageBreak/>
        <w:t>deducibles, la solvencia de los reaseguradores y de los contratos de reaseguro debidamente registrados ante la autoridad competente, así como la eficiencia en la atención y pago de siniestros. En todo caso, prevalecerá la protección e indemnidad del patrimonio público sobre el criterio exclusivo del costo de la prima, garantizando que este último no desvirtúe el alcance ni la finalidad de la cobertura requerida.</w:t>
      </w:r>
      <w:r w:rsidR="00A649CE">
        <w:rPr>
          <w:rFonts w:eastAsiaTheme="minorHAnsi" w:cs="Arial"/>
          <w:i/>
          <w:szCs w:val="24"/>
          <w:lang w:eastAsia="es-EC"/>
        </w:rPr>
        <w:t xml:space="preserve"> </w:t>
      </w:r>
      <w:r w:rsidR="002D3B16"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w:t>
      </w:r>
      <w:r w:rsidR="00A649CE">
        <w:rPr>
          <w:rFonts w:eastAsiaTheme="minorHAnsi" w:cs="Arial"/>
          <w:i/>
          <w:szCs w:val="24"/>
          <w:lang w:eastAsia="es-EC"/>
        </w:rPr>
        <w:t>acional de Contratación Pública</w:t>
      </w:r>
      <w:r w:rsidR="002D3B16">
        <w:rPr>
          <w:rFonts w:eastAsiaTheme="minorHAnsi" w:cs="Arial"/>
          <w:i/>
          <w:szCs w:val="24"/>
          <w:lang w:eastAsia="es-EC"/>
        </w:rPr>
        <w:t>”</w:t>
      </w:r>
      <w:r w:rsidR="00A649CE">
        <w:rPr>
          <w:rFonts w:eastAsiaTheme="minorHAnsi" w:cs="Arial"/>
          <w:i/>
          <w:szCs w:val="24"/>
          <w:lang w:eastAsia="es-EC"/>
        </w:rPr>
        <w:t>.</w:t>
      </w:r>
    </w:p>
    <w:p w14:paraId="6B56B8B2" w14:textId="77777777" w:rsidR="002D3B16" w:rsidRDefault="002D3B16" w:rsidP="00236893">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1296D3FB" w:rsidR="00C63FB0" w:rsidRPr="00550C45" w:rsidRDefault="00C63FB0" w:rsidP="003F5EBD">
      <w:pPr>
        <w:jc w:val="both"/>
        <w:rPr>
          <w:rFonts w:cs="Arial"/>
          <w:bCs/>
          <w:color w:val="5B9BD5" w:themeColor="accent5"/>
          <w:szCs w:val="24"/>
        </w:rPr>
      </w:pPr>
      <w:r w:rsidRPr="00550C45">
        <w:rPr>
          <w:rFonts w:cs="Arial"/>
          <w:bCs/>
          <w:color w:val="5B9BD5" w:themeColor="accent5"/>
          <w:szCs w:val="24"/>
        </w:rPr>
        <w:t xml:space="preserve">Identificación de los beneficios concretos que producirá la contratación para satisfacer la necesidad institucional y cumplir los objetivos y metas institucionales. </w:t>
      </w:r>
    </w:p>
    <w:p w14:paraId="1AF7E427" w14:textId="77777777" w:rsidR="00C63FB0" w:rsidRPr="00C63FB0" w:rsidRDefault="00C63FB0" w:rsidP="00C63FB0">
      <w:pPr>
        <w:ind w:left="720"/>
        <w:jc w:val="both"/>
        <w:rPr>
          <w:rFonts w:cs="Arial"/>
          <w:bCs/>
          <w:color w:val="00B0F0"/>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236893" w:rsidRDefault="00236893" w:rsidP="00236893">
      <w:pPr>
        <w:pStyle w:val="Prrafodelista"/>
        <w:ind w:left="360"/>
        <w:jc w:val="both"/>
        <w:rPr>
          <w:rFonts w:cs="Arial"/>
          <w:bCs/>
          <w:color w:val="00B0F0"/>
          <w:szCs w:val="24"/>
        </w:rPr>
      </w:pPr>
    </w:p>
    <w:p w14:paraId="1FF50D6E" w14:textId="75B09CCB" w:rsidR="00C63FB0" w:rsidRPr="00550C45" w:rsidRDefault="00C63FB0" w:rsidP="003F5EBD">
      <w:pPr>
        <w:jc w:val="both"/>
        <w:rPr>
          <w:rFonts w:cs="Arial"/>
          <w:bCs/>
          <w:color w:val="5B9BD5" w:themeColor="accent5"/>
          <w:szCs w:val="24"/>
        </w:rPr>
      </w:pPr>
      <w:r w:rsidRPr="00550C45">
        <w:rPr>
          <w:rFonts w:cs="Arial"/>
          <w:bCs/>
          <w:color w:val="5B9BD5" w:themeColor="accent5"/>
          <w:szCs w:val="24"/>
        </w:rPr>
        <w:t xml:space="preserve">Análisis de la utilización racional de los recursos públicos y de las alternativas disponibles para atender la necesidad, considerando costos, tiempos y capacidad operativa. </w:t>
      </w:r>
    </w:p>
    <w:p w14:paraId="3C8CABF2" w14:textId="77777777" w:rsidR="00236893" w:rsidRPr="00236893" w:rsidRDefault="00236893" w:rsidP="00C63FB0">
      <w:pPr>
        <w:ind w:left="720"/>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Default="00236893" w:rsidP="00236893">
      <w:pPr>
        <w:pStyle w:val="Prrafodelista"/>
        <w:ind w:left="360"/>
        <w:jc w:val="both"/>
        <w:rPr>
          <w:rFonts w:cs="Arial"/>
          <w:bCs/>
          <w:color w:val="00B0F0"/>
          <w:szCs w:val="24"/>
          <w:highlight w:val="yellow"/>
        </w:rPr>
      </w:pPr>
    </w:p>
    <w:p w14:paraId="17110B5B" w14:textId="5DB16839" w:rsidR="00C63FB0" w:rsidRPr="00550C45" w:rsidRDefault="00C63FB0" w:rsidP="003F5EBD">
      <w:pPr>
        <w:jc w:val="both"/>
        <w:rPr>
          <w:rFonts w:cs="Arial"/>
          <w:bCs/>
          <w:color w:val="5B9BD5" w:themeColor="accent5"/>
          <w:szCs w:val="24"/>
        </w:rPr>
      </w:pPr>
      <w:r w:rsidRPr="00550C45">
        <w:rPr>
          <w:rFonts w:cs="Arial"/>
          <w:bCs/>
          <w:color w:val="5B9BD5" w:themeColor="accent5"/>
          <w:szCs w:val="24"/>
        </w:rPr>
        <w:t>Determinación de los resultados que se espera alcanzar y su vinculación con los objetivos, metas, planes o proyectos institucionales.</w:t>
      </w:r>
    </w:p>
    <w:p w14:paraId="5BFE8547" w14:textId="77777777" w:rsidR="00C63FB0" w:rsidRPr="00796173" w:rsidRDefault="00C63FB0">
      <w:pPr>
        <w:jc w:val="both"/>
        <w:rPr>
          <w:rFonts w:cs="Arial"/>
          <w:bCs/>
          <w:color w:val="00B0F0"/>
          <w:szCs w:val="24"/>
          <w:highlight w:val="yellow"/>
        </w:rPr>
      </w:pPr>
    </w:p>
    <w:p w14:paraId="464B0454" w14:textId="02765CB9" w:rsidR="00CB384C" w:rsidRDefault="00CB384C" w:rsidP="00CB384C">
      <w:pPr>
        <w:pStyle w:val="Ttulo1"/>
      </w:pPr>
      <w:bookmarkStart w:id="20" w:name="_Toc241846259"/>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20"/>
    </w:p>
    <w:p w14:paraId="46F1E687" w14:textId="77777777" w:rsidR="00CB384C" w:rsidRPr="00703E24" w:rsidRDefault="00CB384C" w:rsidP="00CB384C"/>
    <w:p w14:paraId="79BAFAFA" w14:textId="62258253" w:rsidR="002D3B16" w:rsidRDefault="00703E24" w:rsidP="002D3B16">
      <w:pPr>
        <w:widowControl/>
        <w:adjustRightInd w:val="0"/>
        <w:jc w:val="both"/>
        <w:rPr>
          <w:rFonts w:eastAsiaTheme="minorHAnsi" w:cs="Arial"/>
          <w:i/>
          <w:szCs w:val="24"/>
          <w:lang w:eastAsia="es-EC"/>
        </w:rPr>
      </w:pPr>
      <w:r w:rsidRPr="00703E24">
        <w:rPr>
          <w:rFonts w:cs="Arial"/>
        </w:rPr>
        <w:t xml:space="preserve">El artículo 65 del RGLOSNCP, dispone: </w:t>
      </w:r>
      <w:r w:rsidR="00BF0786">
        <w:rPr>
          <w:rFonts w:cs="Arial"/>
        </w:rPr>
        <w:t>“</w:t>
      </w:r>
      <w:r w:rsidR="002D3B16" w:rsidRPr="00256A24">
        <w:rPr>
          <w:rFonts w:eastAsiaTheme="minorHAnsi" w:cs="Arial"/>
          <w:i/>
          <w:color w:val="000000"/>
          <w:szCs w:val="24"/>
          <w:lang w:eastAsia="es-EC"/>
        </w:rPr>
        <w:t>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r w:rsidR="00DD5A2E">
        <w:rPr>
          <w:rFonts w:eastAsiaTheme="minorHAnsi" w:cs="Arial"/>
          <w:i/>
          <w:color w:val="000000"/>
          <w:szCs w:val="24"/>
          <w:lang w:eastAsia="es-EC"/>
        </w:rPr>
        <w:t xml:space="preserve"> </w:t>
      </w:r>
      <w:r w:rsidR="002D3B16" w:rsidRPr="00256A24">
        <w:rPr>
          <w:rFonts w:eastAsiaTheme="minorHAnsi" w:cs="Arial"/>
          <w:i/>
          <w:color w:val="000000"/>
          <w:szCs w:val="24"/>
          <w:lang w:eastAsia="es-EC"/>
        </w:rPr>
        <w:t>bien, la obra o el servicio objeto de la contratación.</w:t>
      </w:r>
      <w:r w:rsidR="00DD5A2E">
        <w:rPr>
          <w:rFonts w:eastAsiaTheme="minorHAnsi" w:cs="Arial"/>
          <w:i/>
          <w:color w:val="000000"/>
          <w:szCs w:val="24"/>
          <w:lang w:eastAsia="es-EC"/>
        </w:rPr>
        <w:t xml:space="preserve"> </w:t>
      </w:r>
      <w:r w:rsidR="002D3B16"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sidR="002D3B16" w:rsidRPr="00256A24">
        <w:rPr>
          <w:rFonts w:eastAsiaTheme="minorHAnsi" w:cs="Arial"/>
          <w:i/>
          <w:szCs w:val="24"/>
          <w:lang w:eastAsia="es-EC"/>
        </w:rPr>
        <w:lastRenderedPageBreak/>
        <w:t>indemnidad del patrimonio público sobre el criterio exclusivo del costo de la prima, garantizando que este último no desvirtúe el alcance ni la finalidad de la cobertura requerida.</w:t>
      </w:r>
      <w:r w:rsidR="00DD5A2E">
        <w:rPr>
          <w:rFonts w:eastAsiaTheme="minorHAnsi" w:cs="Arial"/>
          <w:i/>
          <w:szCs w:val="24"/>
          <w:lang w:eastAsia="es-EC"/>
        </w:rPr>
        <w:t xml:space="preserve"> </w:t>
      </w:r>
      <w:r w:rsidR="002D3B16"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w:t>
      </w:r>
      <w:r w:rsidR="00DD5A2E">
        <w:rPr>
          <w:rFonts w:eastAsiaTheme="minorHAnsi" w:cs="Arial"/>
          <w:i/>
          <w:szCs w:val="24"/>
          <w:lang w:eastAsia="es-EC"/>
        </w:rPr>
        <w:t>acional de Contratación Pública</w:t>
      </w:r>
      <w:r w:rsidR="002D3B16">
        <w:rPr>
          <w:rFonts w:eastAsiaTheme="minorHAnsi" w:cs="Arial"/>
          <w:i/>
          <w:szCs w:val="24"/>
          <w:lang w:eastAsia="es-EC"/>
        </w:rPr>
        <w:t>”</w:t>
      </w:r>
      <w:r w:rsidR="00DD5A2E">
        <w:rPr>
          <w:rFonts w:eastAsiaTheme="minorHAnsi" w:cs="Arial"/>
          <w:i/>
          <w:szCs w:val="24"/>
          <w:lang w:eastAsia="es-EC"/>
        </w:rPr>
        <w:t>.</w:t>
      </w:r>
    </w:p>
    <w:p w14:paraId="44E71B57" w14:textId="77777777" w:rsidR="002D3B16" w:rsidRDefault="002D3B16" w:rsidP="002D3B16">
      <w:pPr>
        <w:widowControl/>
        <w:adjustRightInd w:val="0"/>
        <w:jc w:val="both"/>
        <w:rPr>
          <w:rFonts w:eastAsiaTheme="minorHAnsi" w:cs="Arial"/>
          <w:i/>
          <w:szCs w:val="24"/>
          <w:lang w:eastAsia="es-EC"/>
        </w:rPr>
      </w:pPr>
    </w:p>
    <w:p w14:paraId="197C3686" w14:textId="59767C1A" w:rsidR="002D3B16" w:rsidRDefault="002D3B16" w:rsidP="002D3B16">
      <w:pPr>
        <w:widowControl/>
        <w:adjustRightInd w:val="0"/>
        <w:jc w:val="both"/>
        <w:rPr>
          <w:rFonts w:eastAsiaTheme="minorHAnsi" w:cs="Arial"/>
          <w:i/>
          <w:iCs/>
          <w:szCs w:val="24"/>
          <w:lang w:eastAsia="es-EC"/>
        </w:rPr>
      </w:pPr>
      <w:r w:rsidRPr="002D3B16">
        <w:rPr>
          <w:rFonts w:cs="Arial"/>
        </w:rPr>
        <w:t xml:space="preserve">El artículo </w:t>
      </w:r>
      <w:r>
        <w:rPr>
          <w:rFonts w:cs="Arial"/>
        </w:rPr>
        <w:t>74</w:t>
      </w:r>
      <w:r w:rsidRPr="002D3B16">
        <w:rPr>
          <w:rFonts w:cs="Arial"/>
        </w:rPr>
        <w:t xml:space="preserve"> del RGLOSNCP, dispone: </w:t>
      </w:r>
      <w:r w:rsidR="009F15E2">
        <w:rPr>
          <w:rFonts w:eastAsiaTheme="minorHAnsi" w:cs="Arial"/>
          <w:i/>
          <w:iCs/>
          <w:szCs w:val="24"/>
          <w:lang w:eastAsia="es-EC"/>
        </w:rPr>
        <w:t>“</w:t>
      </w:r>
      <w:r w:rsidRPr="00CC0FF0">
        <w:rPr>
          <w:rFonts w:eastAsiaTheme="minorHAnsi" w:cs="Arial"/>
          <w:i/>
          <w:iCs/>
          <w:szCs w:val="24"/>
          <w:lang w:eastAsia="es-EC"/>
        </w:rPr>
        <w:t>Análisis de mejor valor por dinero.- El principio de mejor valor por dinero se aplicará de forma trasversal en la planificación, selección del procedimiento, evaluación de ofertas y ejecución contractual de todos los procedimientos de contratación pública.</w:t>
      </w:r>
      <w:r w:rsidR="009F15E2">
        <w:rPr>
          <w:rFonts w:eastAsiaTheme="minorHAnsi" w:cs="Arial"/>
          <w:i/>
          <w:iCs/>
          <w:szCs w:val="24"/>
          <w:lang w:eastAsia="es-EC"/>
        </w:rPr>
        <w:t xml:space="preserve"> </w:t>
      </w:r>
      <w:r w:rsidRPr="00CC0FF0">
        <w:rPr>
          <w:rFonts w:eastAsiaTheme="minorHAnsi" w:cs="Arial"/>
          <w:i/>
          <w:iCs/>
          <w:szCs w:val="24"/>
          <w:lang w:eastAsia="es-EC"/>
        </w:rPr>
        <w:t>La entidad contratante para definir la estrategia de adquisición realizará un análisis que identifique la mejor alternativa que permita optimizar los resultados del gasto público. El análisis considera además del precio otras características relevantes tales como la calidad, sostenibilidad, innovación, costos del ciclo de vida, desempeño y funcionalidad.</w:t>
      </w:r>
      <w:r w:rsidR="009F15E2">
        <w:rPr>
          <w:rFonts w:eastAsiaTheme="minorHAnsi" w:cs="Arial"/>
          <w:i/>
          <w:iCs/>
          <w:szCs w:val="24"/>
          <w:lang w:eastAsia="es-EC"/>
        </w:rPr>
        <w:t xml:space="preserve"> </w:t>
      </w:r>
      <w:r w:rsidRPr="00CC0FF0">
        <w:rPr>
          <w:rFonts w:eastAsiaTheme="minorHAnsi" w:cs="Arial"/>
          <w:i/>
          <w:iCs/>
          <w:szCs w:val="24"/>
          <w:lang w:eastAsia="es-EC"/>
        </w:rPr>
        <w:t>Los términos de referencia y las especificaciones técnicas deberán incorporar el principio de mejor valor por dinero, conforme al análisis realizado en la fase preparatoria. Asimismo, deberán definir la estrategia de contratación y los criterios de evaluación de las ofertas que permitan alcanzar dicho objetivo.</w:t>
      </w:r>
      <w:r w:rsidR="009F15E2">
        <w:rPr>
          <w:rFonts w:eastAsiaTheme="minorHAnsi" w:cs="Arial"/>
          <w:i/>
          <w:iCs/>
          <w:szCs w:val="24"/>
          <w:lang w:eastAsia="es-EC"/>
        </w:rPr>
        <w:t xml:space="preserve"> </w:t>
      </w:r>
      <w:r w:rsidRPr="00CC0FF0">
        <w:rPr>
          <w:rFonts w:eastAsiaTheme="minorHAnsi" w:cs="Arial"/>
          <w:i/>
          <w:iCs/>
          <w:szCs w:val="24"/>
          <w:lang w:eastAsia="es-EC"/>
        </w:rPr>
        <w:t>Para la selección entre los procedimientos de Subasta Inversa Electrónica y Licitación, la entidad contratante deberá determinar, al menos: i) Si los bienes o servicios son estandarizados y de adquisición frecuente; ii) Si existe un mercado competitivo de proveedores calificados; y, iii) Si el precio refleja por sí solo el mejor valor por dinero o si deben priorizarse otras características.</w:t>
      </w:r>
      <w:r w:rsidR="009F15E2">
        <w:rPr>
          <w:rFonts w:eastAsiaTheme="minorHAnsi" w:cs="Arial"/>
          <w:i/>
          <w:iCs/>
          <w:szCs w:val="24"/>
          <w:lang w:eastAsia="es-EC"/>
        </w:rPr>
        <w:t xml:space="preserve"> </w:t>
      </w:r>
      <w:r w:rsidRPr="00CC0FF0">
        <w:rPr>
          <w:rFonts w:eastAsiaTheme="minorHAnsi" w:cs="Arial"/>
          <w:i/>
          <w:iCs/>
          <w:szCs w:val="24"/>
          <w:lang w:eastAsia="es-EC"/>
        </w:rPr>
        <w:t>Cuando el precio más bajo y el mercado competitivo representen el mejor valor por dinero, se aplicará Subasta Inversa Electrónica, caso contrario se utilizará el procedimiento de Licitación.</w:t>
      </w:r>
      <w:r w:rsidR="009F15E2">
        <w:rPr>
          <w:rFonts w:eastAsiaTheme="minorHAnsi" w:cs="Arial"/>
          <w:i/>
          <w:iCs/>
          <w:szCs w:val="24"/>
          <w:lang w:eastAsia="es-EC"/>
        </w:rPr>
        <w:t xml:space="preserve"> </w:t>
      </w:r>
      <w:r w:rsidRPr="00CC0FF0">
        <w:rPr>
          <w:rFonts w:eastAsiaTheme="minorHAnsi" w:cs="Arial"/>
          <w:i/>
          <w:iCs/>
          <w:szCs w:val="24"/>
          <w:lang w:eastAsia="es-EC"/>
        </w:rPr>
        <w:t>En el análisis del mejor valor por dinero se observarán estrictamente las disposiciones previstas en la Ley Orgánica del Sistema Nacional de Contratación Pública y en el presente Reglamento relativas al ejercicio de la discrecionalidad técnica en materia de contratación pública.</w:t>
      </w:r>
      <w:r w:rsidR="009F15E2">
        <w:rPr>
          <w:rFonts w:eastAsiaTheme="minorHAnsi" w:cs="Arial"/>
          <w:i/>
          <w:iCs/>
          <w:szCs w:val="24"/>
          <w:lang w:eastAsia="es-EC"/>
        </w:rPr>
        <w:t xml:space="preserve"> </w:t>
      </w:r>
      <w:r w:rsidRPr="00CC0FF0">
        <w:rPr>
          <w:rFonts w:eastAsiaTheme="minorHAnsi" w:cs="Arial"/>
          <w:i/>
          <w:iCs/>
          <w:szCs w:val="24"/>
          <w:lang w:eastAsia="es-EC"/>
        </w:rPr>
        <w:t>El Servicio Nacional de Contratación Pública expedirá el instructivo o la metodología necesarios para la implementación y aplicación del principio re</w:t>
      </w:r>
      <w:r w:rsidR="009F15E2">
        <w:rPr>
          <w:rFonts w:eastAsiaTheme="minorHAnsi" w:cs="Arial"/>
          <w:i/>
          <w:iCs/>
          <w:szCs w:val="24"/>
          <w:lang w:eastAsia="es-EC"/>
        </w:rPr>
        <w:t>ctor del mejor valor por dinero</w:t>
      </w:r>
      <w:r w:rsidRPr="00CC0FF0">
        <w:rPr>
          <w:rFonts w:eastAsiaTheme="minorHAnsi" w:cs="Arial"/>
          <w:i/>
          <w:iCs/>
          <w:szCs w:val="24"/>
          <w:lang w:eastAsia="es-EC"/>
        </w:rPr>
        <w:t>”</w:t>
      </w:r>
      <w:r w:rsidR="009F15E2">
        <w:rPr>
          <w:rFonts w:eastAsiaTheme="minorHAnsi" w:cs="Arial"/>
          <w:i/>
          <w:iCs/>
          <w:szCs w:val="24"/>
          <w:lang w:eastAsia="es-EC"/>
        </w:rPr>
        <w:t>.</w:t>
      </w:r>
    </w:p>
    <w:p w14:paraId="590BA0B6" w14:textId="77777777" w:rsidR="008E1048" w:rsidRPr="008E1048" w:rsidRDefault="008E1048" w:rsidP="008E1048">
      <w:pPr>
        <w:jc w:val="both"/>
        <w:rPr>
          <w:rFonts w:cs="Arial"/>
          <w:b/>
          <w:bCs/>
          <w:i/>
          <w:iCs/>
          <w:color w:val="4472C4" w:themeColor="accent1"/>
        </w:rPr>
      </w:pPr>
    </w:p>
    <w:p w14:paraId="4EC752D8" w14:textId="77777777" w:rsidR="008E1048" w:rsidRPr="00550C45" w:rsidRDefault="008E1048" w:rsidP="008E1048">
      <w:pPr>
        <w:jc w:val="both"/>
        <w:rPr>
          <w:rFonts w:cs="Arial"/>
          <w:b/>
          <w:bCs/>
          <w:i/>
          <w:iCs/>
          <w:color w:val="5B9BD5" w:themeColor="accent5"/>
        </w:rPr>
      </w:pPr>
      <w:r w:rsidRPr="00550C45">
        <w:rPr>
          <w:rFonts w:cs="Arial"/>
          <w:b/>
          <w:bCs/>
          <w:i/>
          <w:iCs/>
          <w:color w:val="5B9BD5" w:themeColor="accent5"/>
        </w:rPr>
        <w:t>Nota para la Unidad Requirente:</w:t>
      </w:r>
    </w:p>
    <w:p w14:paraId="11A6D3DD" w14:textId="2E214E58" w:rsidR="008E1048" w:rsidRPr="00550C45" w:rsidRDefault="008E1048" w:rsidP="008E1048">
      <w:pPr>
        <w:jc w:val="both"/>
        <w:rPr>
          <w:rFonts w:cs="Arial"/>
          <w:b/>
          <w:bCs/>
          <w:i/>
          <w:iCs/>
          <w:color w:val="5B9BD5" w:themeColor="accent5"/>
        </w:rPr>
      </w:pPr>
      <w:r w:rsidRPr="00550C45">
        <w:rPr>
          <w:rFonts w:cs="Arial"/>
          <w:i/>
          <w:iCs/>
          <w:color w:val="5B9BD5" w:themeColor="accent5"/>
        </w:rPr>
        <w:br/>
        <w:t xml:space="preserve">La Unidad Requirente deberá efectuar un análisis preliminar del mejor valor por dinero considerando la naturaleza, características, condiciones de ejecución y finalidad de la contratación. </w:t>
      </w:r>
      <w:r w:rsidRPr="00550C45">
        <w:rPr>
          <w:rFonts w:cs="Arial"/>
          <w:b/>
          <w:bCs/>
          <w:i/>
          <w:iCs/>
          <w:color w:val="5B9BD5" w:themeColor="accent5"/>
        </w:rPr>
        <w:t>No deberá limitarse a señalar únicamente “NO APLICA”.</w:t>
      </w:r>
    </w:p>
    <w:p w14:paraId="62F60A51" w14:textId="77777777" w:rsidR="008E1048" w:rsidRPr="00550C45" w:rsidRDefault="008E1048" w:rsidP="008E1048">
      <w:pPr>
        <w:jc w:val="both"/>
        <w:rPr>
          <w:rFonts w:cs="Arial"/>
          <w:i/>
          <w:iCs/>
          <w:color w:val="5B9BD5" w:themeColor="accent5"/>
        </w:rPr>
      </w:pPr>
    </w:p>
    <w:p w14:paraId="481A7FF4" w14:textId="77777777" w:rsidR="008E1048" w:rsidRPr="00550C45" w:rsidRDefault="008E1048" w:rsidP="008E1048">
      <w:pPr>
        <w:jc w:val="both"/>
        <w:rPr>
          <w:rFonts w:cs="Arial"/>
          <w:i/>
          <w:iCs/>
          <w:color w:val="5B9BD5" w:themeColor="accent5"/>
        </w:rPr>
      </w:pPr>
      <w:r w:rsidRPr="00550C45">
        <w:rPr>
          <w:rFonts w:cs="Arial"/>
          <w:i/>
          <w:iCs/>
          <w:color w:val="5B9BD5" w:themeColor="accent5"/>
        </w:rPr>
        <w:t xml:space="preserve">Cuando, por las características particulares de la contratación, se determine que determinados criterios tales como sostenibilidad, innovación, costos del ciclo de vida, desempeño, funcionalidad u otros no resultan relevantes o aplicables, deberá explicarse de manera clara y motivada la razón por la cual dichos factores </w:t>
      </w:r>
      <w:r w:rsidRPr="00550C45">
        <w:rPr>
          <w:rFonts w:cs="Arial"/>
          <w:i/>
          <w:iCs/>
          <w:color w:val="5B9BD5" w:themeColor="accent5"/>
        </w:rPr>
        <w:lastRenderedPageBreak/>
        <w:t>no generan un beneficio adicional o no inciden significativamente en el resultado esperado de la contratación.</w:t>
      </w:r>
    </w:p>
    <w:p w14:paraId="0D4732E1" w14:textId="77777777" w:rsidR="008E1048" w:rsidRPr="00550C45" w:rsidRDefault="008E1048" w:rsidP="008E1048">
      <w:pPr>
        <w:jc w:val="both"/>
        <w:rPr>
          <w:rFonts w:cs="Arial"/>
          <w:i/>
          <w:iCs/>
          <w:color w:val="5B9BD5" w:themeColor="accent5"/>
        </w:rPr>
      </w:pPr>
    </w:p>
    <w:p w14:paraId="3BAB9619" w14:textId="0391D93A" w:rsidR="008E1048" w:rsidRPr="00550C45" w:rsidRDefault="008E1048" w:rsidP="008E1048">
      <w:pPr>
        <w:jc w:val="both"/>
        <w:rPr>
          <w:rFonts w:cs="Arial"/>
          <w:i/>
          <w:iCs/>
          <w:color w:val="5B9BD5" w:themeColor="accent5"/>
        </w:rPr>
      </w:pPr>
      <w:r w:rsidRPr="00550C45">
        <w:rPr>
          <w:rFonts w:cs="Arial"/>
          <w:i/>
          <w:iCs/>
          <w:color w:val="5B9BD5" w:themeColor="accent5"/>
        </w:rPr>
        <w:t>El análisis deberá identificar, según corresponda, cuáles son los factores que permiten obtener el mejor resultado para la institución, considerando no únicamente el precio, sino también aspectos relacionados con la calidad, cumplimiento de las especificaciones técnicas, funcionalidad, desempeño, plazo de entrega o ejecución, garantía, durabilidad, costos asociados durante su utilización y demás condiciones que resulten relevantes de acuerdo con el objeto contractual.</w:t>
      </w:r>
    </w:p>
    <w:p w14:paraId="2E73ABB6" w14:textId="0D2DFC18" w:rsidR="00703E24" w:rsidRPr="00550C45" w:rsidRDefault="00703E24" w:rsidP="002D3B16">
      <w:pPr>
        <w:jc w:val="both"/>
        <w:rPr>
          <w:rFonts w:cs="Arial"/>
          <w:i/>
          <w:iCs/>
          <w:color w:val="5B9BD5" w:themeColor="accent5"/>
        </w:rPr>
      </w:pPr>
    </w:p>
    <w:p w14:paraId="157F0044" w14:textId="573B1CEB" w:rsidR="008E1048" w:rsidRDefault="008E1048" w:rsidP="002D3B16">
      <w:pPr>
        <w:jc w:val="both"/>
        <w:rPr>
          <w:rFonts w:cs="Arial"/>
          <w:b/>
          <w:bCs/>
          <w:i/>
          <w:iCs/>
        </w:rPr>
      </w:pPr>
      <w:r w:rsidRPr="008E1048">
        <w:rPr>
          <w:rFonts w:cs="Arial"/>
          <w:b/>
          <w:bCs/>
          <w:i/>
          <w:iCs/>
        </w:rPr>
        <w:t>Conclusión cuando el precio constituye el principal factor para determinar el mejor valor por dinero</w:t>
      </w:r>
      <w:r>
        <w:rPr>
          <w:rFonts w:cs="Arial"/>
          <w:b/>
          <w:bCs/>
          <w:i/>
          <w:iCs/>
        </w:rPr>
        <w:t xml:space="preserve">: </w:t>
      </w:r>
    </w:p>
    <w:p w14:paraId="2733C39B" w14:textId="77777777" w:rsidR="008E1048" w:rsidRDefault="008E1048" w:rsidP="002D3B16">
      <w:pPr>
        <w:jc w:val="both"/>
        <w:rPr>
          <w:rFonts w:cs="Arial"/>
          <w:i/>
          <w:iCs/>
        </w:rPr>
      </w:pPr>
    </w:p>
    <w:p w14:paraId="42555810" w14:textId="1A8D49A0" w:rsidR="008E1048" w:rsidRPr="008E1048" w:rsidRDefault="008E1048" w:rsidP="002D3B16">
      <w:pPr>
        <w:jc w:val="both"/>
        <w:rPr>
          <w:rFonts w:cs="Arial"/>
          <w:i/>
          <w:iCs/>
          <w:color w:val="4472C4" w:themeColor="accent1"/>
        </w:rPr>
      </w:pPr>
      <w:r w:rsidRPr="00550C45">
        <w:rPr>
          <w:rFonts w:cs="Arial"/>
          <w:i/>
          <w:iCs/>
          <w:color w:val="5B9BD5" w:themeColor="accent5"/>
        </w:rPr>
        <w:t>Considerando que el objeto corresponde a bienes de características técnicas claramente definidas y homogéneas, que las condiciones mínimas de calidad, funcionalidad y garantía han sido incorporadas en las especificaciones técnicas y que no se han identificado diferencias adicionales de desempeño, innovación, sostenibilidad o costos de ciclo de vida que generen una ventaja objetiva para la institución, se determina que, una vez satisfechas las condiciones técnicas requeridas, el precio constituye el principal elemento para determinar el mejor valor por dinero.</w:t>
      </w:r>
    </w:p>
    <w:p w14:paraId="36F1B5D6" w14:textId="310E505E" w:rsidR="0064560C" w:rsidRPr="00227016" w:rsidRDefault="0082023D">
      <w:pPr>
        <w:pStyle w:val="Ttulo1"/>
        <w:rPr>
          <w:rFonts w:cs="Arial"/>
          <w:szCs w:val="24"/>
        </w:rPr>
      </w:pPr>
      <w:bookmarkStart w:id="21" w:name="_Toc241846260"/>
      <w:r w:rsidRPr="00227016">
        <w:rPr>
          <w:rFonts w:cs="Arial"/>
          <w:szCs w:val="24"/>
        </w:rPr>
        <w:t>MECANISMOS A APLICAR:</w:t>
      </w:r>
      <w:bookmarkEnd w:id="21"/>
    </w:p>
    <w:p w14:paraId="71D99E91" w14:textId="5F0F4113" w:rsidR="0064560C"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44A519FC" w14:textId="77777777" w:rsidR="0064560C" w:rsidRPr="00227016" w:rsidRDefault="0082023D">
      <w:pPr>
        <w:pStyle w:val="Ttulo1"/>
        <w:rPr>
          <w:rFonts w:cs="Arial"/>
          <w:szCs w:val="24"/>
        </w:rPr>
      </w:pPr>
      <w:bookmarkStart w:id="22" w:name="_Toc241846261"/>
      <w:r w:rsidRPr="00227016">
        <w:rPr>
          <w:rFonts w:cs="Arial"/>
          <w:szCs w:val="24"/>
        </w:rPr>
        <w:t>PRESUPUESTO REFERENCIAL ESTIMADO:</w:t>
      </w:r>
      <w:bookmarkEnd w:id="22"/>
      <w:r w:rsidRPr="00227016">
        <w:rPr>
          <w:rFonts w:cs="Arial"/>
          <w:szCs w:val="24"/>
        </w:rPr>
        <w:t xml:space="preserve"> </w:t>
      </w:r>
    </w:p>
    <w:p w14:paraId="2ABFB39E" w14:textId="77777777" w:rsidR="002C0485" w:rsidRDefault="002C0485" w:rsidP="002C0485">
      <w:pPr>
        <w:spacing w:before="240"/>
        <w:jc w:val="both"/>
        <w:rPr>
          <w:rFonts w:cs="Arial"/>
          <w:bCs/>
          <w:szCs w:val="24"/>
        </w:rPr>
      </w:pPr>
      <w:r w:rsidRPr="00A53B79">
        <w:rPr>
          <w:rFonts w:cs="Arial"/>
          <w:bCs/>
          <w:szCs w:val="24"/>
        </w:rPr>
        <w:t xml:space="preserve">El presupuesto referencial será definido conforme lo establece el Art. </w:t>
      </w:r>
      <w:r>
        <w:rPr>
          <w:rFonts w:cs="Arial"/>
          <w:bCs/>
          <w:szCs w:val="24"/>
        </w:rPr>
        <w:t>269</w:t>
      </w:r>
      <w:r w:rsidRPr="00A53B79">
        <w:rPr>
          <w:rFonts w:cs="Arial"/>
          <w:bCs/>
          <w:szCs w:val="24"/>
        </w:rPr>
        <w:t xml:space="preserve"> numerales 3 y 6 del Reglamento General a la Ley Orgánica del Sistema Nacional de Contratación Pública.</w:t>
      </w:r>
    </w:p>
    <w:p w14:paraId="74A0AE11" w14:textId="77777777" w:rsidR="00550C45" w:rsidRDefault="00550C45" w:rsidP="002C0485">
      <w:pPr>
        <w:spacing w:before="240"/>
        <w:jc w:val="both"/>
        <w:rPr>
          <w:rFonts w:cs="Arial"/>
          <w:bCs/>
          <w:szCs w:val="24"/>
        </w:rPr>
      </w:pPr>
    </w:p>
    <w:p w14:paraId="42DFF84B" w14:textId="77777777" w:rsidR="00550C45" w:rsidRDefault="00550C45" w:rsidP="002C0485">
      <w:pPr>
        <w:spacing w:before="240"/>
        <w:jc w:val="both"/>
        <w:rPr>
          <w:rFonts w:cs="Arial"/>
          <w:bCs/>
          <w:szCs w:val="24"/>
        </w:rPr>
      </w:pPr>
    </w:p>
    <w:p w14:paraId="6A62CE34" w14:textId="77777777" w:rsidR="00550C45" w:rsidRDefault="00550C45" w:rsidP="002C0485">
      <w:pPr>
        <w:spacing w:before="240"/>
        <w:jc w:val="both"/>
        <w:rPr>
          <w:rFonts w:cs="Arial"/>
          <w:bCs/>
          <w:szCs w:val="24"/>
        </w:rPr>
      </w:pPr>
    </w:p>
    <w:p w14:paraId="331C4AE2" w14:textId="77777777" w:rsidR="00550C45" w:rsidRPr="00227016" w:rsidRDefault="00550C45" w:rsidP="002C0485">
      <w:pPr>
        <w:spacing w:before="240"/>
        <w:jc w:val="both"/>
        <w:rPr>
          <w:rFonts w:cs="Arial"/>
          <w:bCs/>
          <w:szCs w:val="24"/>
        </w:rPr>
      </w:pPr>
    </w:p>
    <w:p w14:paraId="70554C76" w14:textId="77777777" w:rsidR="0064560C" w:rsidRPr="00227016" w:rsidRDefault="0082023D">
      <w:pPr>
        <w:pStyle w:val="Ttulo1"/>
        <w:rPr>
          <w:rFonts w:cs="Arial"/>
          <w:szCs w:val="24"/>
        </w:rPr>
      </w:pPr>
      <w:bookmarkStart w:id="23" w:name="_Toc241846262"/>
      <w:r w:rsidRPr="00227016">
        <w:rPr>
          <w:rFonts w:cs="Arial"/>
          <w:szCs w:val="24"/>
        </w:rPr>
        <w:t>ANEXOS:</w:t>
      </w:r>
      <w:bookmarkEnd w:id="23"/>
    </w:p>
    <w:p w14:paraId="13633F3C" w14:textId="77777777" w:rsidR="0064560C" w:rsidRPr="00227016" w:rsidRDefault="0064560C">
      <w:pPr>
        <w:rPr>
          <w:rFonts w:cs="Arial"/>
          <w:szCs w:val="24"/>
        </w:rPr>
      </w:pPr>
    </w:p>
    <w:p w14:paraId="617D97B8" w14:textId="77777777" w:rsidR="0064560C" w:rsidRDefault="0082023D">
      <w:pPr>
        <w:jc w:val="both"/>
        <w:rPr>
          <w:rFonts w:cs="Arial"/>
          <w:bCs/>
          <w:szCs w:val="24"/>
        </w:rPr>
      </w:pPr>
      <w:r w:rsidRPr="00227016">
        <w:rPr>
          <w:rFonts w:cs="Arial"/>
          <w:bCs/>
          <w:szCs w:val="24"/>
        </w:rPr>
        <w:t>Documentación de respaldo.</w:t>
      </w:r>
    </w:p>
    <w:p w14:paraId="4FBA3EDF" w14:textId="77777777" w:rsidR="002C0485" w:rsidRDefault="002C0485">
      <w:pPr>
        <w:jc w:val="both"/>
        <w:rPr>
          <w:rFonts w:cs="Arial"/>
          <w:bCs/>
          <w:szCs w:val="24"/>
        </w:rPr>
      </w:pPr>
    </w:p>
    <w:p w14:paraId="66C6ACCE" w14:textId="77777777" w:rsidR="0064560C" w:rsidRPr="00227016" w:rsidRDefault="0082023D">
      <w:pPr>
        <w:pStyle w:val="Ttulo1"/>
        <w:rPr>
          <w:rFonts w:cs="Arial"/>
          <w:szCs w:val="24"/>
        </w:rPr>
      </w:pPr>
      <w:bookmarkStart w:id="24" w:name="_Toc241846263"/>
      <w:r w:rsidRPr="00227016">
        <w:rPr>
          <w:rFonts w:cs="Arial"/>
          <w:szCs w:val="24"/>
        </w:rPr>
        <w:t>FIRMAS DE RESPONSABILIDAD:</w:t>
      </w:r>
      <w:bookmarkEnd w:id="24"/>
    </w:p>
    <w:p w14:paraId="6EE03A4B" w14:textId="77777777" w:rsidR="0064560C" w:rsidRDefault="0064560C">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7777777" w:rsidR="003F5EBD" w:rsidRPr="00227016"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64560C" w:rsidRPr="00227016" w14:paraId="5E166D80" w14:textId="77777777">
        <w:trPr>
          <w:trHeight w:val="236"/>
        </w:trPr>
        <w:tc>
          <w:tcPr>
            <w:tcW w:w="1583" w:type="pct"/>
          </w:tcPr>
          <w:p w14:paraId="2B2938D2" w14:textId="77777777" w:rsidR="0064560C" w:rsidRPr="00227016" w:rsidRDefault="0082023D">
            <w:pPr>
              <w:jc w:val="center"/>
              <w:rPr>
                <w:rFonts w:cs="Arial"/>
                <w:b/>
                <w:bCs/>
                <w:szCs w:val="24"/>
              </w:rPr>
            </w:pPr>
            <w:r w:rsidRPr="00227016">
              <w:rPr>
                <w:rFonts w:cs="Arial"/>
                <w:b/>
                <w:bCs/>
                <w:szCs w:val="24"/>
              </w:rPr>
              <w:t xml:space="preserve">Elaborado </w:t>
            </w:r>
          </w:p>
        </w:tc>
        <w:tc>
          <w:tcPr>
            <w:tcW w:w="1752" w:type="pct"/>
          </w:tcPr>
          <w:p w14:paraId="6775A794" w14:textId="77777777" w:rsidR="0064560C" w:rsidRPr="00227016" w:rsidRDefault="0082023D">
            <w:pPr>
              <w:jc w:val="center"/>
              <w:rPr>
                <w:rFonts w:cs="Arial"/>
                <w:b/>
                <w:bCs/>
                <w:szCs w:val="24"/>
              </w:rPr>
            </w:pPr>
            <w:r w:rsidRPr="00227016">
              <w:rPr>
                <w:rFonts w:cs="Arial"/>
                <w:b/>
                <w:bCs/>
                <w:szCs w:val="24"/>
              </w:rPr>
              <w:t>Revisado</w:t>
            </w:r>
          </w:p>
        </w:tc>
        <w:tc>
          <w:tcPr>
            <w:tcW w:w="1665" w:type="pct"/>
          </w:tcPr>
          <w:p w14:paraId="27AACA0F" w14:textId="77777777" w:rsidR="0064560C" w:rsidRPr="00227016" w:rsidRDefault="0082023D">
            <w:pPr>
              <w:jc w:val="center"/>
              <w:rPr>
                <w:rFonts w:cs="Arial"/>
                <w:b/>
                <w:bCs/>
                <w:szCs w:val="24"/>
              </w:rPr>
            </w:pPr>
            <w:r w:rsidRPr="00227016">
              <w:rPr>
                <w:rFonts w:cs="Arial"/>
                <w:b/>
                <w:bCs/>
                <w:szCs w:val="24"/>
              </w:rPr>
              <w:t>Aprobado</w:t>
            </w:r>
          </w:p>
        </w:tc>
      </w:tr>
      <w:tr w:rsidR="0064560C" w:rsidRPr="00227016" w14:paraId="26E06D1D" w14:textId="77777777">
        <w:trPr>
          <w:trHeight w:val="1126"/>
        </w:trPr>
        <w:tc>
          <w:tcPr>
            <w:tcW w:w="1583" w:type="pct"/>
          </w:tcPr>
          <w:p w14:paraId="1D73AF5A" w14:textId="77777777" w:rsidR="0064560C" w:rsidRPr="00227016" w:rsidRDefault="0064560C">
            <w:pPr>
              <w:jc w:val="center"/>
              <w:rPr>
                <w:rFonts w:cs="Arial"/>
                <w:szCs w:val="24"/>
              </w:rPr>
            </w:pPr>
          </w:p>
          <w:p w14:paraId="7A1AE017" w14:textId="77777777" w:rsidR="0064560C" w:rsidRPr="00227016" w:rsidRDefault="0082023D">
            <w:pPr>
              <w:jc w:val="center"/>
              <w:rPr>
                <w:rFonts w:cs="Arial"/>
                <w:szCs w:val="24"/>
              </w:rPr>
            </w:pPr>
            <w:r w:rsidRPr="00227016">
              <w:rPr>
                <w:rFonts w:cs="Arial"/>
                <w:szCs w:val="24"/>
              </w:rPr>
              <w:t>Nombres y apellidos</w:t>
            </w:r>
          </w:p>
          <w:p w14:paraId="7413CEBC" w14:textId="77777777" w:rsidR="0064560C" w:rsidRPr="00227016" w:rsidRDefault="0082023D">
            <w:pPr>
              <w:jc w:val="center"/>
              <w:rPr>
                <w:rFonts w:cs="Arial"/>
                <w:szCs w:val="24"/>
              </w:rPr>
            </w:pPr>
            <w:r w:rsidRPr="00227016">
              <w:rPr>
                <w:rFonts w:cs="Arial"/>
                <w:szCs w:val="24"/>
              </w:rPr>
              <w:t>Cargo</w:t>
            </w:r>
          </w:p>
          <w:p w14:paraId="36EEF038" w14:textId="77777777" w:rsidR="0064560C" w:rsidRPr="00227016" w:rsidRDefault="0064560C">
            <w:pPr>
              <w:jc w:val="center"/>
              <w:rPr>
                <w:rFonts w:cs="Arial"/>
                <w:szCs w:val="24"/>
              </w:rPr>
            </w:pPr>
          </w:p>
          <w:p w14:paraId="078259CE" w14:textId="77777777" w:rsidR="0064560C" w:rsidRPr="00227016" w:rsidRDefault="0082023D">
            <w:pPr>
              <w:jc w:val="center"/>
              <w:rPr>
                <w:rFonts w:cs="Arial"/>
                <w:szCs w:val="24"/>
              </w:rPr>
            </w:pPr>
            <w:r w:rsidRPr="00227016">
              <w:rPr>
                <w:rFonts w:cs="Arial"/>
                <w:szCs w:val="24"/>
              </w:rPr>
              <w:t>Firma</w:t>
            </w:r>
          </w:p>
        </w:tc>
        <w:tc>
          <w:tcPr>
            <w:tcW w:w="1752" w:type="pct"/>
          </w:tcPr>
          <w:p w14:paraId="2EBBF5ED" w14:textId="77777777" w:rsidR="0064560C" w:rsidRPr="00227016" w:rsidRDefault="0064560C">
            <w:pPr>
              <w:jc w:val="center"/>
              <w:rPr>
                <w:rFonts w:cs="Arial"/>
                <w:szCs w:val="24"/>
              </w:rPr>
            </w:pPr>
          </w:p>
          <w:p w14:paraId="7BD64083" w14:textId="77777777" w:rsidR="0064560C" w:rsidRPr="00227016" w:rsidRDefault="0082023D">
            <w:pPr>
              <w:jc w:val="center"/>
              <w:rPr>
                <w:rFonts w:cs="Arial"/>
                <w:szCs w:val="24"/>
              </w:rPr>
            </w:pPr>
            <w:r w:rsidRPr="00227016">
              <w:rPr>
                <w:rFonts w:cs="Arial"/>
                <w:szCs w:val="24"/>
              </w:rPr>
              <w:t>Nombres y apellidos</w:t>
            </w:r>
          </w:p>
          <w:p w14:paraId="6575E35D" w14:textId="77777777" w:rsidR="0064560C" w:rsidRPr="00227016" w:rsidRDefault="0082023D">
            <w:pPr>
              <w:jc w:val="center"/>
              <w:rPr>
                <w:rFonts w:cs="Arial"/>
                <w:szCs w:val="24"/>
              </w:rPr>
            </w:pPr>
            <w:r w:rsidRPr="00227016">
              <w:rPr>
                <w:rFonts w:cs="Arial"/>
                <w:szCs w:val="24"/>
              </w:rPr>
              <w:t>Cargo</w:t>
            </w:r>
          </w:p>
          <w:p w14:paraId="76A057B3" w14:textId="77777777" w:rsidR="0064560C" w:rsidRPr="00227016" w:rsidRDefault="0064560C">
            <w:pPr>
              <w:jc w:val="center"/>
              <w:rPr>
                <w:rFonts w:cs="Arial"/>
                <w:szCs w:val="24"/>
              </w:rPr>
            </w:pPr>
          </w:p>
          <w:p w14:paraId="005163F8" w14:textId="77777777" w:rsidR="0064560C" w:rsidRPr="00227016" w:rsidRDefault="0082023D">
            <w:pPr>
              <w:jc w:val="center"/>
              <w:rPr>
                <w:rFonts w:cs="Arial"/>
                <w:szCs w:val="24"/>
              </w:rPr>
            </w:pPr>
            <w:r w:rsidRPr="00227016">
              <w:rPr>
                <w:rFonts w:cs="Arial"/>
                <w:szCs w:val="24"/>
              </w:rPr>
              <w:t>Firma</w:t>
            </w:r>
          </w:p>
          <w:p w14:paraId="4D74D0F9" w14:textId="77777777" w:rsidR="0064560C" w:rsidRPr="00227016" w:rsidRDefault="0064560C">
            <w:pPr>
              <w:jc w:val="center"/>
              <w:rPr>
                <w:rFonts w:cs="Arial"/>
                <w:szCs w:val="24"/>
              </w:rPr>
            </w:pPr>
          </w:p>
        </w:tc>
        <w:tc>
          <w:tcPr>
            <w:tcW w:w="1665" w:type="pct"/>
          </w:tcPr>
          <w:p w14:paraId="1581BCEC" w14:textId="77777777" w:rsidR="0064560C" w:rsidRPr="00227016" w:rsidRDefault="0064560C">
            <w:pPr>
              <w:jc w:val="center"/>
              <w:rPr>
                <w:rFonts w:cs="Arial"/>
                <w:szCs w:val="24"/>
              </w:rPr>
            </w:pPr>
          </w:p>
          <w:p w14:paraId="2D397124" w14:textId="77777777" w:rsidR="0064560C" w:rsidRPr="00227016" w:rsidRDefault="0082023D">
            <w:pPr>
              <w:jc w:val="center"/>
              <w:rPr>
                <w:rFonts w:cs="Arial"/>
                <w:szCs w:val="24"/>
              </w:rPr>
            </w:pPr>
            <w:r w:rsidRPr="00227016">
              <w:rPr>
                <w:rFonts w:cs="Arial"/>
                <w:szCs w:val="24"/>
              </w:rPr>
              <w:t>Nombres y apellidos</w:t>
            </w:r>
          </w:p>
          <w:p w14:paraId="0FB64FE4" w14:textId="77777777" w:rsidR="0064560C" w:rsidRPr="00227016" w:rsidRDefault="0082023D">
            <w:pPr>
              <w:jc w:val="center"/>
              <w:rPr>
                <w:rFonts w:cs="Arial"/>
                <w:szCs w:val="24"/>
              </w:rPr>
            </w:pPr>
            <w:r w:rsidRPr="00227016">
              <w:rPr>
                <w:rFonts w:cs="Arial"/>
                <w:szCs w:val="24"/>
              </w:rPr>
              <w:t>Cargo</w:t>
            </w:r>
          </w:p>
          <w:p w14:paraId="6023A130" w14:textId="77777777" w:rsidR="0064560C" w:rsidRPr="00227016" w:rsidRDefault="0064560C">
            <w:pPr>
              <w:jc w:val="center"/>
              <w:rPr>
                <w:rFonts w:cs="Arial"/>
                <w:szCs w:val="24"/>
              </w:rPr>
            </w:pPr>
          </w:p>
          <w:p w14:paraId="51EB9397" w14:textId="77777777" w:rsidR="0064560C" w:rsidRPr="00227016" w:rsidRDefault="0082023D">
            <w:pPr>
              <w:jc w:val="center"/>
              <w:rPr>
                <w:rFonts w:cs="Arial"/>
                <w:szCs w:val="24"/>
              </w:rPr>
            </w:pPr>
            <w:r w:rsidRPr="00227016">
              <w:rPr>
                <w:rFonts w:cs="Arial"/>
                <w:szCs w:val="24"/>
              </w:rPr>
              <w:t>Firma</w:t>
            </w:r>
          </w:p>
          <w:p w14:paraId="5589E9F0" w14:textId="77777777" w:rsidR="0064560C" w:rsidRPr="00227016" w:rsidRDefault="0064560C">
            <w:pPr>
              <w:jc w:val="center"/>
              <w:rPr>
                <w:rFonts w:cs="Arial"/>
                <w:szCs w:val="24"/>
              </w:rPr>
            </w:pPr>
          </w:p>
        </w:tc>
      </w:tr>
    </w:tbl>
    <w:p w14:paraId="0758490B" w14:textId="77777777" w:rsidR="00FF41D2" w:rsidRDefault="00FF41D2" w:rsidP="00E31515">
      <w:pPr>
        <w:pStyle w:val="Ttulo2"/>
        <w:jc w:val="both"/>
        <w:rPr>
          <w:rFonts w:ascii="Arial" w:hAnsi="Arial" w:cs="Arial"/>
          <w:b/>
          <w:bCs/>
        </w:rPr>
      </w:pPr>
    </w:p>
    <w:p w14:paraId="7B3748D0" w14:textId="77777777" w:rsidR="00FF41D2" w:rsidRPr="00D42DD6" w:rsidRDefault="00FF41D2" w:rsidP="00E31515">
      <w:pPr>
        <w:pStyle w:val="Ttulo2"/>
        <w:jc w:val="both"/>
        <w:rPr>
          <w:rFonts w:ascii="Arial" w:hAnsi="Arial" w:cs="Arial"/>
          <w:b/>
          <w:bCs/>
          <w:color w:val="5B9BD5" w:themeColor="accent5"/>
        </w:rPr>
      </w:pPr>
    </w:p>
    <w:p w14:paraId="0D76F501" w14:textId="77777777" w:rsidR="00665252" w:rsidRPr="008415C4" w:rsidRDefault="00665252" w:rsidP="00665252">
      <w:pPr>
        <w:pStyle w:val="Ttulo2"/>
        <w:jc w:val="both"/>
        <w:rPr>
          <w:rFonts w:ascii="Times New Roman" w:hAnsi="Times New Roman"/>
          <w:b/>
          <w:bCs/>
          <w:color w:val="4472C4" w:themeColor="accent1"/>
          <w:sz w:val="36"/>
          <w:szCs w:val="36"/>
          <w:lang w:eastAsia="es-EC"/>
        </w:rPr>
      </w:pPr>
      <w:bookmarkStart w:id="25" w:name="_Toc241846264"/>
      <w:r w:rsidRPr="008415C4">
        <w:rPr>
          <w:rFonts w:ascii="Arial" w:hAnsi="Arial" w:cs="Arial"/>
          <w:b/>
          <w:bCs/>
          <w:color w:val="4472C4" w:themeColor="accent1"/>
        </w:rPr>
        <w:t xml:space="preserve">NOTA: </w:t>
      </w:r>
      <w:r w:rsidRPr="008415C4">
        <w:rPr>
          <w:rFonts w:eastAsiaTheme="minorHAnsi" w:cs="Arial"/>
          <w:color w:val="4472C4" w:themeColor="accent1"/>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sidRPr="008415C4">
        <w:rPr>
          <w:rFonts w:eastAsiaTheme="minorHAnsi" w:cs="Arial"/>
          <w:b/>
          <w:bCs/>
          <w:color w:val="4472C4" w:themeColor="accent1"/>
          <w:sz w:val="21"/>
          <w:szCs w:val="21"/>
          <w:lang w:eastAsia="es-EC"/>
        </w:rPr>
        <w:t xml:space="preserve"> </w:t>
      </w:r>
      <w:r w:rsidRPr="008415C4">
        <w:rPr>
          <w:rFonts w:eastAsiaTheme="minorHAnsi" w:cs="Arial"/>
          <w:b/>
          <w:bCs/>
          <w:color w:val="4472C4" w:themeColor="accent1"/>
          <w:sz w:val="21"/>
          <w:szCs w:val="21"/>
          <w:u w:val="single"/>
          <w:lang w:eastAsia="es-EC"/>
        </w:rPr>
        <w:t>(Realizar Acuerdos Comerciales dispuesto en los Arts. 11 y 114.2 del Reglamento General de la Ley Orgánica del Sistema Nacional de Contratación Pública)</w:t>
      </w:r>
      <w:bookmarkEnd w:id="25"/>
    </w:p>
    <w:p w14:paraId="27A1EA47" w14:textId="77777777" w:rsidR="00665252" w:rsidRPr="008415C4" w:rsidRDefault="00665252" w:rsidP="00665252">
      <w:pPr>
        <w:tabs>
          <w:tab w:val="left" w:pos="6090"/>
        </w:tabs>
        <w:rPr>
          <w:rFonts w:cs="Arial"/>
          <w:color w:val="4472C4" w:themeColor="accent1"/>
          <w:szCs w:val="24"/>
        </w:rPr>
      </w:pPr>
    </w:p>
    <w:p w14:paraId="11096526" w14:textId="77777777" w:rsidR="00E31515" w:rsidRPr="00227016" w:rsidRDefault="00E31515" w:rsidP="00665252">
      <w:pPr>
        <w:pStyle w:val="Ttulo2"/>
        <w:jc w:val="both"/>
        <w:rPr>
          <w:rFonts w:cs="Arial"/>
          <w:szCs w:val="24"/>
        </w:rPr>
      </w:pPr>
    </w:p>
    <w:sectPr w:rsidR="00E31515" w:rsidRPr="00227016">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F44" w14:textId="77777777" w:rsidR="00DF5A20" w:rsidRDefault="00DF5A20">
      <w:r>
        <w:separator/>
      </w:r>
    </w:p>
  </w:endnote>
  <w:endnote w:type="continuationSeparator" w:id="0">
    <w:p w14:paraId="332855B0" w14:textId="77777777" w:rsidR="00DF5A20" w:rsidRDefault="00DF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sidR="00B25EAA">
            <w:rPr>
              <w:rFonts w:cs="Arial"/>
              <w:b/>
              <w:bCs/>
              <w:noProof/>
              <w:color w:val="808080" w:themeColor="background1" w:themeShade="80"/>
              <w:sz w:val="18"/>
              <w:szCs w:val="18"/>
            </w:rPr>
            <w:t>11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sidR="00B25EAA">
            <w:rPr>
              <w:rFonts w:cs="Arial"/>
              <w:b/>
              <w:bCs/>
              <w:noProof/>
              <w:color w:val="808080" w:themeColor="background1" w:themeShade="80"/>
              <w:sz w:val="18"/>
              <w:szCs w:val="18"/>
            </w:rPr>
            <w:t>11</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sidR="00B12A81">
            <w:rPr>
              <w:rFonts w:cs="Arial"/>
              <w:b/>
              <w:bCs/>
              <w:noProof/>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sidR="00B12A81">
            <w:rPr>
              <w:rFonts w:cs="Arial"/>
              <w:b/>
              <w:bCs/>
              <w:noProof/>
              <w:color w:val="808080" w:themeColor="background1" w:themeShade="80"/>
              <w:sz w:val="18"/>
              <w:szCs w:val="18"/>
            </w:rPr>
            <w:t>11</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86A01" w14:textId="77777777" w:rsidR="00DF5A20" w:rsidRDefault="00DF5A20">
      <w:r>
        <w:separator/>
      </w:r>
    </w:p>
  </w:footnote>
  <w:footnote w:type="continuationSeparator" w:id="0">
    <w:p w14:paraId="61FA19DE" w14:textId="77777777" w:rsidR="00DF5A20" w:rsidRDefault="00DF5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eastAsia="es-EC"/>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eastAsia="es-EC"/>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eastAsia="es-EC"/>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Default="0082023D">
          <w:pPr>
            <w:tabs>
              <w:tab w:val="center" w:pos="4252"/>
              <w:tab w:val="right" w:pos="8504"/>
            </w:tabs>
            <w:jc w:val="center"/>
            <w:rPr>
              <w:rFonts w:eastAsia="Calibri" w:cs="Arial"/>
              <w:b/>
              <w:sz w:val="16"/>
              <w:szCs w:val="16"/>
              <w:lang w:val="en-US"/>
            </w:rPr>
          </w:pPr>
          <w:r>
            <w:rPr>
              <w:rFonts w:eastAsia="Calibri" w:cs="Arial"/>
              <w:b/>
              <w:sz w:val="16"/>
              <w:szCs w:val="16"/>
              <w:lang w:val="en-US"/>
            </w:rPr>
            <w:t>Código</w:t>
          </w:r>
        </w:p>
        <w:p w14:paraId="6125D5CF" w14:textId="46BC281A" w:rsidR="0064560C" w:rsidRDefault="0082023D">
          <w:pPr>
            <w:tabs>
              <w:tab w:val="center" w:pos="4252"/>
              <w:tab w:val="right" w:pos="8504"/>
            </w:tabs>
            <w:jc w:val="center"/>
            <w:rPr>
              <w:rFonts w:eastAsia="Calibri" w:cs="Arial"/>
              <w:b/>
              <w:sz w:val="18"/>
              <w:szCs w:val="18"/>
              <w:lang w:val="en-US"/>
            </w:rPr>
          </w:pPr>
          <w:r w:rsidRPr="003F5EBD">
            <w:rPr>
              <w:rFonts w:eastAsia="Calibri" w:cs="Arial"/>
              <w:color w:val="4472C4" w:themeColor="accent1"/>
              <w:sz w:val="16"/>
              <w:szCs w:val="16"/>
            </w:rPr>
            <w:t>GA-DEPENDENCIA-202</w:t>
          </w:r>
          <w:r w:rsidR="00B358F0" w:rsidRPr="003F5EBD">
            <w:rPr>
              <w:rFonts w:eastAsia="Calibri" w:cs="Arial"/>
              <w:color w:val="4472C4" w:themeColor="accent1"/>
              <w:sz w:val="16"/>
              <w:szCs w:val="16"/>
            </w:rPr>
            <w:t>6</w:t>
          </w:r>
          <w:r w:rsidRPr="003F5EBD">
            <w:rPr>
              <w:rFonts w:eastAsia="Calibri" w:cs="Arial"/>
              <w:color w:val="4472C4" w:themeColor="accent1"/>
              <w:sz w:val="16"/>
              <w:szCs w:val="16"/>
            </w:rPr>
            <w:t>-0001-INF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245C1DAC"/>
    <w:lvl w:ilvl="0">
      <w:start w:val="1"/>
      <w:numFmt w:val="decimal"/>
      <w:pStyle w:val="Ttulo1"/>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272726">
    <w:abstractNumId w:val="0"/>
  </w:num>
  <w:num w:numId="2" w16cid:durableId="1295603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5068130">
    <w:abstractNumId w:val="4"/>
  </w:num>
  <w:num w:numId="4" w16cid:durableId="140194789">
    <w:abstractNumId w:val="5"/>
  </w:num>
  <w:num w:numId="5" w16cid:durableId="348333932">
    <w:abstractNumId w:val="1"/>
  </w:num>
  <w:num w:numId="6" w16cid:durableId="1006130435">
    <w:abstractNumId w:val="3"/>
  </w:num>
  <w:num w:numId="7" w16cid:durableId="100150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350F7"/>
    <w:rsid w:val="00037A4B"/>
    <w:rsid w:val="0004022B"/>
    <w:rsid w:val="00040E05"/>
    <w:rsid w:val="000528FB"/>
    <w:rsid w:val="00052C58"/>
    <w:rsid w:val="00061CBE"/>
    <w:rsid w:val="000675FE"/>
    <w:rsid w:val="00084FD8"/>
    <w:rsid w:val="00085068"/>
    <w:rsid w:val="000A1023"/>
    <w:rsid w:val="000C101E"/>
    <w:rsid w:val="000C3210"/>
    <w:rsid w:val="000D162D"/>
    <w:rsid w:val="000E1A88"/>
    <w:rsid w:val="000E3223"/>
    <w:rsid w:val="000F4FD7"/>
    <w:rsid w:val="000F7801"/>
    <w:rsid w:val="00122AFC"/>
    <w:rsid w:val="00134AD1"/>
    <w:rsid w:val="001367AA"/>
    <w:rsid w:val="0014614D"/>
    <w:rsid w:val="001579D1"/>
    <w:rsid w:val="00176EF3"/>
    <w:rsid w:val="0018604E"/>
    <w:rsid w:val="001C2F09"/>
    <w:rsid w:val="001C7647"/>
    <w:rsid w:val="001E7F94"/>
    <w:rsid w:val="001F2D8D"/>
    <w:rsid w:val="001F56EC"/>
    <w:rsid w:val="00212772"/>
    <w:rsid w:val="00227016"/>
    <w:rsid w:val="00236893"/>
    <w:rsid w:val="00245B3A"/>
    <w:rsid w:val="00253B1B"/>
    <w:rsid w:val="002602BD"/>
    <w:rsid w:val="00270EC7"/>
    <w:rsid w:val="002C0485"/>
    <w:rsid w:val="002D1D04"/>
    <w:rsid w:val="002D3B16"/>
    <w:rsid w:val="002F7B79"/>
    <w:rsid w:val="00304408"/>
    <w:rsid w:val="00304E9B"/>
    <w:rsid w:val="00323C62"/>
    <w:rsid w:val="003266C3"/>
    <w:rsid w:val="0033558F"/>
    <w:rsid w:val="0033687E"/>
    <w:rsid w:val="00344CE3"/>
    <w:rsid w:val="0035208D"/>
    <w:rsid w:val="003557CA"/>
    <w:rsid w:val="00356779"/>
    <w:rsid w:val="0036142C"/>
    <w:rsid w:val="003961A1"/>
    <w:rsid w:val="003A009F"/>
    <w:rsid w:val="003A4DC0"/>
    <w:rsid w:val="003A603F"/>
    <w:rsid w:val="003F5EBD"/>
    <w:rsid w:val="00436D64"/>
    <w:rsid w:val="004425DC"/>
    <w:rsid w:val="00444664"/>
    <w:rsid w:val="004538E1"/>
    <w:rsid w:val="00455EEA"/>
    <w:rsid w:val="00457D84"/>
    <w:rsid w:val="00467BCB"/>
    <w:rsid w:val="00472F5D"/>
    <w:rsid w:val="00487D45"/>
    <w:rsid w:val="004A1ED2"/>
    <w:rsid w:val="004A2961"/>
    <w:rsid w:val="004A49E1"/>
    <w:rsid w:val="004A7C7E"/>
    <w:rsid w:val="004B183B"/>
    <w:rsid w:val="004C6F07"/>
    <w:rsid w:val="004E340B"/>
    <w:rsid w:val="004F2674"/>
    <w:rsid w:val="005324A9"/>
    <w:rsid w:val="00545A12"/>
    <w:rsid w:val="00550C45"/>
    <w:rsid w:val="0056566E"/>
    <w:rsid w:val="00577B6E"/>
    <w:rsid w:val="005A43EE"/>
    <w:rsid w:val="005A6088"/>
    <w:rsid w:val="005B3EEA"/>
    <w:rsid w:val="005D4B9A"/>
    <w:rsid w:val="00636147"/>
    <w:rsid w:val="0064560C"/>
    <w:rsid w:val="00645BE8"/>
    <w:rsid w:val="00647617"/>
    <w:rsid w:val="0065360E"/>
    <w:rsid w:val="00660628"/>
    <w:rsid w:val="00665252"/>
    <w:rsid w:val="00672059"/>
    <w:rsid w:val="006731E7"/>
    <w:rsid w:val="006864FE"/>
    <w:rsid w:val="00692234"/>
    <w:rsid w:val="006D4061"/>
    <w:rsid w:val="006F4D49"/>
    <w:rsid w:val="006F5EDF"/>
    <w:rsid w:val="007014D4"/>
    <w:rsid w:val="00703E24"/>
    <w:rsid w:val="00732956"/>
    <w:rsid w:val="007419E2"/>
    <w:rsid w:val="0074628D"/>
    <w:rsid w:val="00747971"/>
    <w:rsid w:val="00747CBA"/>
    <w:rsid w:val="00753319"/>
    <w:rsid w:val="00755911"/>
    <w:rsid w:val="00761FD0"/>
    <w:rsid w:val="007808C4"/>
    <w:rsid w:val="00796173"/>
    <w:rsid w:val="00797726"/>
    <w:rsid w:val="007B02D0"/>
    <w:rsid w:val="007B6701"/>
    <w:rsid w:val="007C08B4"/>
    <w:rsid w:val="007E53AE"/>
    <w:rsid w:val="007E55E4"/>
    <w:rsid w:val="007E6F96"/>
    <w:rsid w:val="007F52FC"/>
    <w:rsid w:val="0082023D"/>
    <w:rsid w:val="00820DD1"/>
    <w:rsid w:val="00834898"/>
    <w:rsid w:val="0083629E"/>
    <w:rsid w:val="0083732F"/>
    <w:rsid w:val="00844F5B"/>
    <w:rsid w:val="00862B03"/>
    <w:rsid w:val="00871EB6"/>
    <w:rsid w:val="00894AF3"/>
    <w:rsid w:val="008B5214"/>
    <w:rsid w:val="008C0A98"/>
    <w:rsid w:val="008C0ED8"/>
    <w:rsid w:val="008C1B64"/>
    <w:rsid w:val="008D030E"/>
    <w:rsid w:val="008D3E56"/>
    <w:rsid w:val="008E1048"/>
    <w:rsid w:val="008E5ECE"/>
    <w:rsid w:val="00900E3D"/>
    <w:rsid w:val="00903920"/>
    <w:rsid w:val="00924D04"/>
    <w:rsid w:val="00927577"/>
    <w:rsid w:val="00942806"/>
    <w:rsid w:val="00961B6E"/>
    <w:rsid w:val="0097138E"/>
    <w:rsid w:val="009B35E2"/>
    <w:rsid w:val="009C13C6"/>
    <w:rsid w:val="009C5E4F"/>
    <w:rsid w:val="009E1814"/>
    <w:rsid w:val="009F15E2"/>
    <w:rsid w:val="00A04804"/>
    <w:rsid w:val="00A04BB1"/>
    <w:rsid w:val="00A07C7A"/>
    <w:rsid w:val="00A21A8D"/>
    <w:rsid w:val="00A302C0"/>
    <w:rsid w:val="00A30BA1"/>
    <w:rsid w:val="00A33D4D"/>
    <w:rsid w:val="00A35056"/>
    <w:rsid w:val="00A3660D"/>
    <w:rsid w:val="00A37D4B"/>
    <w:rsid w:val="00A410E5"/>
    <w:rsid w:val="00A53254"/>
    <w:rsid w:val="00A63E6E"/>
    <w:rsid w:val="00A649CE"/>
    <w:rsid w:val="00A8339F"/>
    <w:rsid w:val="00A9201E"/>
    <w:rsid w:val="00AA4BF6"/>
    <w:rsid w:val="00AA5BA0"/>
    <w:rsid w:val="00AA6C7F"/>
    <w:rsid w:val="00AC4330"/>
    <w:rsid w:val="00AC7A75"/>
    <w:rsid w:val="00AE1281"/>
    <w:rsid w:val="00AE2CB7"/>
    <w:rsid w:val="00B023FB"/>
    <w:rsid w:val="00B06442"/>
    <w:rsid w:val="00B12A81"/>
    <w:rsid w:val="00B21A96"/>
    <w:rsid w:val="00B25EAA"/>
    <w:rsid w:val="00B262DE"/>
    <w:rsid w:val="00B3449B"/>
    <w:rsid w:val="00B358F0"/>
    <w:rsid w:val="00B37856"/>
    <w:rsid w:val="00B412AA"/>
    <w:rsid w:val="00B8053C"/>
    <w:rsid w:val="00BB11FB"/>
    <w:rsid w:val="00BB5843"/>
    <w:rsid w:val="00BD0D18"/>
    <w:rsid w:val="00BD571D"/>
    <w:rsid w:val="00BF04F8"/>
    <w:rsid w:val="00BF0786"/>
    <w:rsid w:val="00BF4E06"/>
    <w:rsid w:val="00C03D46"/>
    <w:rsid w:val="00C24EB5"/>
    <w:rsid w:val="00C34739"/>
    <w:rsid w:val="00C42422"/>
    <w:rsid w:val="00C46A48"/>
    <w:rsid w:val="00C47775"/>
    <w:rsid w:val="00C567A3"/>
    <w:rsid w:val="00C63FB0"/>
    <w:rsid w:val="00C70C16"/>
    <w:rsid w:val="00C8351F"/>
    <w:rsid w:val="00C940A1"/>
    <w:rsid w:val="00C95B73"/>
    <w:rsid w:val="00CA7B9E"/>
    <w:rsid w:val="00CB384C"/>
    <w:rsid w:val="00CC7B59"/>
    <w:rsid w:val="00CD3351"/>
    <w:rsid w:val="00CF52F5"/>
    <w:rsid w:val="00CF5E8A"/>
    <w:rsid w:val="00D05EA6"/>
    <w:rsid w:val="00D2245D"/>
    <w:rsid w:val="00D32EC6"/>
    <w:rsid w:val="00D3420D"/>
    <w:rsid w:val="00D34B70"/>
    <w:rsid w:val="00D40641"/>
    <w:rsid w:val="00D42DD6"/>
    <w:rsid w:val="00D43895"/>
    <w:rsid w:val="00D57588"/>
    <w:rsid w:val="00D6394B"/>
    <w:rsid w:val="00D76B92"/>
    <w:rsid w:val="00D82AB4"/>
    <w:rsid w:val="00D96C43"/>
    <w:rsid w:val="00DA2E55"/>
    <w:rsid w:val="00DA44F9"/>
    <w:rsid w:val="00DA7314"/>
    <w:rsid w:val="00DC2D5D"/>
    <w:rsid w:val="00DC75B9"/>
    <w:rsid w:val="00DD3ECA"/>
    <w:rsid w:val="00DD3FAE"/>
    <w:rsid w:val="00DD449D"/>
    <w:rsid w:val="00DD5A2E"/>
    <w:rsid w:val="00DF5A20"/>
    <w:rsid w:val="00E121B2"/>
    <w:rsid w:val="00E1361B"/>
    <w:rsid w:val="00E20F77"/>
    <w:rsid w:val="00E231E5"/>
    <w:rsid w:val="00E313A0"/>
    <w:rsid w:val="00E31515"/>
    <w:rsid w:val="00E46BD7"/>
    <w:rsid w:val="00E545DB"/>
    <w:rsid w:val="00E54B27"/>
    <w:rsid w:val="00E639EA"/>
    <w:rsid w:val="00E64FC0"/>
    <w:rsid w:val="00E70DDD"/>
    <w:rsid w:val="00EA4115"/>
    <w:rsid w:val="00EB1A6A"/>
    <w:rsid w:val="00EC12E6"/>
    <w:rsid w:val="00EE31EF"/>
    <w:rsid w:val="00F1168B"/>
    <w:rsid w:val="00F21E0D"/>
    <w:rsid w:val="00F37D8D"/>
    <w:rsid w:val="00F4502C"/>
    <w:rsid w:val="00F547CE"/>
    <w:rsid w:val="00F85401"/>
    <w:rsid w:val="00FB2EBB"/>
    <w:rsid w:val="00FB3430"/>
    <w:rsid w:val="00FD2808"/>
    <w:rsid w:val="00FD664B"/>
    <w:rsid w:val="00FD6ABF"/>
    <w:rsid w:val="00FE428B"/>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 w:type="paragraph" w:styleId="TDC2">
    <w:name w:val="toc 2"/>
    <w:basedOn w:val="Normal"/>
    <w:next w:val="Normal"/>
    <w:autoRedefine/>
    <w:uiPriority w:val="39"/>
    <w:unhideWhenUsed/>
    <w:rsid w:val="00C8351F"/>
    <w:pPr>
      <w:spacing w:after="100"/>
      <w:ind w:left="240"/>
    </w:pPr>
  </w:style>
  <w:style w:type="character" w:styleId="Mencinsinresolver">
    <w:name w:val="Unresolved Mention"/>
    <w:basedOn w:val="Fuentedeprrafopredeter"/>
    <w:uiPriority w:val="99"/>
    <w:semiHidden/>
    <w:unhideWhenUsed/>
    <w:rsid w:val="00C83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535998836">
      <w:bodyDiv w:val="1"/>
      <w:marLeft w:val="0"/>
      <w:marRight w:val="0"/>
      <w:marTop w:val="0"/>
      <w:marBottom w:val="0"/>
      <w:divBdr>
        <w:top w:val="none" w:sz="0" w:space="0" w:color="auto"/>
        <w:left w:val="none" w:sz="0" w:space="0" w:color="auto"/>
        <w:bottom w:val="none" w:sz="0" w:space="0" w:color="auto"/>
        <w:right w:val="none" w:sz="0" w:space="0" w:color="auto"/>
      </w:divBdr>
    </w:div>
    <w:div w:id="1684895389">
      <w:bodyDiv w:val="1"/>
      <w:marLeft w:val="0"/>
      <w:marRight w:val="0"/>
      <w:marTop w:val="0"/>
      <w:marBottom w:val="0"/>
      <w:divBdr>
        <w:top w:val="none" w:sz="0" w:space="0" w:color="auto"/>
        <w:left w:val="none" w:sz="0" w:space="0" w:color="auto"/>
        <w:bottom w:val="none" w:sz="0" w:space="0" w:color="auto"/>
        <w:right w:val="none" w:sz="0" w:space="0" w:color="auto"/>
      </w:divBdr>
    </w:div>
    <w:div w:id="1694576520">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1730765181">
      <w:bodyDiv w:val="1"/>
      <w:marLeft w:val="0"/>
      <w:marRight w:val="0"/>
      <w:marTop w:val="0"/>
      <w:marBottom w:val="0"/>
      <w:divBdr>
        <w:top w:val="none" w:sz="0" w:space="0" w:color="auto"/>
        <w:left w:val="none" w:sz="0" w:space="0" w:color="auto"/>
        <w:bottom w:val="none" w:sz="0" w:space="0" w:color="auto"/>
        <w:right w:val="none" w:sz="0" w:space="0" w:color="auto"/>
      </w:divBdr>
    </w:div>
    <w:div w:id="1872305783">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 w:id="2028407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4096</Words>
  <Characters>22528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15</cp:revision>
  <cp:lastPrinted>2022-10-19T15:01:00Z</cp:lastPrinted>
  <dcterms:created xsi:type="dcterms:W3CDTF">2026-09-15T21:00:00Z</dcterms:created>
  <dcterms:modified xsi:type="dcterms:W3CDTF">2026-10-02T20:12:00Z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