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EC2E4F" w:rsidRDefault="0000759F" w:rsidP="0000759F">
      <w:pPr>
        <w:rPr>
          <w:rFonts w:ascii="Arial" w:hAnsi="Arial" w:cs="Arial"/>
          <w:b/>
          <w:sz w:val="22"/>
          <w:szCs w:val="22"/>
          <w:lang w:val="es-MX"/>
        </w:rPr>
      </w:pPr>
    </w:p>
    <w:p w14:paraId="3B1A779B" w14:textId="77777777" w:rsidR="0000759F" w:rsidRPr="00EC2E4F" w:rsidRDefault="0000759F" w:rsidP="0000759F">
      <w:pPr>
        <w:jc w:val="center"/>
        <w:rPr>
          <w:rFonts w:ascii="Arial" w:hAnsi="Arial" w:cs="Arial"/>
          <w:b/>
          <w:sz w:val="22"/>
          <w:szCs w:val="22"/>
          <w:lang w:val="es-MX"/>
        </w:rPr>
      </w:pPr>
    </w:p>
    <w:p w14:paraId="0B4707CF" w14:textId="3F086B96" w:rsidR="0000759F" w:rsidRPr="00EC2E4F" w:rsidRDefault="0000759F" w:rsidP="004E0352">
      <w:pPr>
        <w:jc w:val="center"/>
        <w:rPr>
          <w:rFonts w:ascii="Arial" w:hAnsi="Arial" w:cs="Arial"/>
          <w:b/>
          <w:sz w:val="22"/>
          <w:szCs w:val="22"/>
          <w:lang w:val="es-MX"/>
        </w:rPr>
      </w:pPr>
      <w:r w:rsidRPr="00EC2E4F">
        <w:rPr>
          <w:rFonts w:ascii="Arial" w:hAnsi="Arial" w:cs="Arial"/>
          <w:b/>
          <w:sz w:val="22"/>
          <w:szCs w:val="22"/>
          <w:lang w:val="es-MX"/>
        </w:rPr>
        <w:t>ESTUDIO DE MERCADO PARA LA DEFINICIÓN DEL PRESUPUESTO REFERENCIAL</w:t>
      </w:r>
    </w:p>
    <w:p w14:paraId="7D7B87AB" w14:textId="7684C496" w:rsidR="0000759F" w:rsidRPr="00EC2E4F" w:rsidRDefault="0000759F" w:rsidP="0000759F">
      <w:pPr>
        <w:rPr>
          <w:rFonts w:ascii="Arial" w:hAnsi="Arial" w:cs="Arial"/>
          <w:b/>
          <w:sz w:val="22"/>
          <w:szCs w:val="22"/>
        </w:rPr>
      </w:pPr>
    </w:p>
    <w:p w14:paraId="0710B764" w14:textId="5794A43D" w:rsidR="0000759F" w:rsidRPr="00EC2E4F" w:rsidRDefault="0000759F" w:rsidP="0000759F">
      <w:pPr>
        <w:rPr>
          <w:rFonts w:ascii="Arial" w:hAnsi="Arial" w:cs="Arial"/>
          <w:color w:val="0070C0"/>
          <w:sz w:val="22"/>
          <w:szCs w:val="22"/>
        </w:rPr>
      </w:pPr>
      <w:r w:rsidRPr="00EC2E4F">
        <w:rPr>
          <w:rFonts w:ascii="Arial" w:hAnsi="Arial" w:cs="Arial"/>
          <w:b/>
          <w:sz w:val="22"/>
          <w:szCs w:val="22"/>
        </w:rPr>
        <w:t xml:space="preserve">FECHA: </w:t>
      </w:r>
      <w:r w:rsidR="00626C76">
        <w:rPr>
          <w:rFonts w:ascii="Arial" w:hAnsi="Arial" w:cs="Arial"/>
          <w:bCs/>
          <w:color w:val="00B0F0"/>
          <w:sz w:val="22"/>
          <w:szCs w:val="22"/>
        </w:rPr>
        <w:t>27</w:t>
      </w:r>
      <w:r w:rsidR="008750C0" w:rsidRPr="00EC2E4F">
        <w:rPr>
          <w:rFonts w:ascii="Arial" w:hAnsi="Arial" w:cs="Arial"/>
          <w:bCs/>
          <w:color w:val="00B0F0"/>
          <w:sz w:val="22"/>
          <w:szCs w:val="22"/>
        </w:rPr>
        <w:t xml:space="preserve"> de </w:t>
      </w:r>
      <w:r w:rsidR="000404FC" w:rsidRPr="00EC2E4F">
        <w:rPr>
          <w:rFonts w:ascii="Arial" w:hAnsi="Arial" w:cs="Arial"/>
          <w:bCs/>
          <w:color w:val="00B0F0"/>
          <w:sz w:val="22"/>
          <w:szCs w:val="22"/>
        </w:rPr>
        <w:t>enero</w:t>
      </w:r>
      <w:r w:rsidR="008750C0" w:rsidRPr="00EC2E4F">
        <w:rPr>
          <w:rFonts w:ascii="Arial" w:hAnsi="Arial" w:cs="Arial"/>
          <w:bCs/>
          <w:color w:val="00B0F0"/>
          <w:sz w:val="22"/>
          <w:szCs w:val="22"/>
        </w:rPr>
        <w:t xml:space="preserve"> de 202</w:t>
      </w:r>
      <w:r w:rsidR="009310A9" w:rsidRPr="00EC2E4F">
        <w:rPr>
          <w:rFonts w:ascii="Arial" w:hAnsi="Arial" w:cs="Arial"/>
          <w:bCs/>
          <w:color w:val="00B0F0"/>
          <w:sz w:val="22"/>
          <w:szCs w:val="22"/>
        </w:rPr>
        <w:t>5</w:t>
      </w:r>
    </w:p>
    <w:p w14:paraId="27582C01" w14:textId="77777777" w:rsidR="0000759F" w:rsidRPr="00EC2E4F" w:rsidRDefault="0000759F" w:rsidP="0000759F">
      <w:pPr>
        <w:rPr>
          <w:rFonts w:ascii="Arial" w:hAnsi="Arial" w:cs="Arial"/>
          <w:b/>
          <w:sz w:val="22"/>
          <w:szCs w:val="22"/>
        </w:rPr>
      </w:pPr>
    </w:p>
    <w:p w14:paraId="20E604F2" w14:textId="7916809C" w:rsidR="0000759F" w:rsidRPr="00EC2E4F" w:rsidRDefault="0000759F" w:rsidP="0000759F">
      <w:pPr>
        <w:pStyle w:val="Prrafodelista"/>
        <w:numPr>
          <w:ilvl w:val="0"/>
          <w:numId w:val="10"/>
        </w:numPr>
        <w:rPr>
          <w:rFonts w:ascii="Arial" w:hAnsi="Arial" w:cs="Arial"/>
          <w:b/>
        </w:rPr>
      </w:pPr>
      <w:r w:rsidRPr="00EC2E4F">
        <w:rPr>
          <w:rFonts w:ascii="Arial" w:hAnsi="Arial" w:cs="Arial"/>
          <w:b/>
        </w:rPr>
        <w:t>DATOS GENERALES DEL PROCESO DE CONTRATACIÓN:</w:t>
      </w:r>
    </w:p>
    <w:p w14:paraId="335878A7" w14:textId="77777777" w:rsidR="0000759F" w:rsidRPr="00EC2E4F" w:rsidRDefault="000B6B4A" w:rsidP="000B6B4A">
      <w:pPr>
        <w:widowControl w:val="0"/>
        <w:autoSpaceDE w:val="0"/>
        <w:autoSpaceDN w:val="0"/>
        <w:jc w:val="both"/>
        <w:rPr>
          <w:rFonts w:ascii="Arial" w:hAnsi="Arial" w:cs="Arial"/>
          <w:b/>
          <w:sz w:val="22"/>
          <w:szCs w:val="22"/>
        </w:rPr>
      </w:pPr>
      <w:r w:rsidRPr="00EC2E4F">
        <w:rPr>
          <w:rFonts w:ascii="Arial" w:hAnsi="Arial" w:cs="Arial"/>
          <w:b/>
          <w:sz w:val="22"/>
          <w:szCs w:val="22"/>
        </w:rPr>
        <w:t xml:space="preserve">1.1 </w:t>
      </w:r>
      <w:r w:rsidR="0000759F" w:rsidRPr="00EC2E4F">
        <w:rPr>
          <w:rFonts w:ascii="Arial" w:hAnsi="Arial" w:cs="Arial"/>
          <w:b/>
          <w:sz w:val="22"/>
          <w:szCs w:val="22"/>
        </w:rPr>
        <w:t>OBJETO DE LA CONTRATACIÓN:</w:t>
      </w:r>
    </w:p>
    <w:p w14:paraId="6419761B" w14:textId="77777777" w:rsidR="0000759F" w:rsidRPr="00EC2E4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65FCE871" w14:textId="00E075B1" w:rsidR="0000759F" w:rsidRPr="00EC2E4F" w:rsidRDefault="00551120" w:rsidP="00C81B93">
      <w:pPr>
        <w:jc w:val="both"/>
        <w:rPr>
          <w:rFonts w:ascii="Arial" w:hAnsi="Arial" w:cs="Arial"/>
          <w:color w:val="0070C0"/>
          <w:sz w:val="22"/>
          <w:szCs w:val="22"/>
        </w:rPr>
      </w:pPr>
      <w:r w:rsidRPr="00EC2E4F">
        <w:rPr>
          <w:rFonts w:ascii="Arial" w:hAnsi="Arial" w:cs="Arial"/>
          <w:bCs/>
          <w:color w:val="00B0F0"/>
          <w:sz w:val="22"/>
          <w:szCs w:val="22"/>
        </w:rPr>
        <w:t>CONTRATACIÓN DE LA PROVISION DE COMBUSTIBLE DIESEL PARA EL PARQUE AUTOMOTOR DE LA UNIVERSIDAD TÉCNICA DEL NORTE</w:t>
      </w:r>
    </w:p>
    <w:p w14:paraId="77420AD4" w14:textId="77777777" w:rsidR="00C81B93" w:rsidRPr="00EC2E4F" w:rsidRDefault="00C81B93" w:rsidP="00C81B93">
      <w:pPr>
        <w:jc w:val="both"/>
        <w:rPr>
          <w:rFonts w:ascii="Arial" w:hAnsi="Arial" w:cs="Arial"/>
          <w:color w:val="0070C0"/>
          <w:sz w:val="22"/>
          <w:szCs w:val="22"/>
        </w:rPr>
      </w:pPr>
    </w:p>
    <w:p w14:paraId="243CFAEA" w14:textId="5BF5B1BC" w:rsidR="00C81B93" w:rsidRPr="00C75F8A" w:rsidRDefault="000B6B4A" w:rsidP="00C75F8A">
      <w:pPr>
        <w:widowControl w:val="0"/>
        <w:tabs>
          <w:tab w:val="left" w:pos="3150"/>
        </w:tabs>
        <w:autoSpaceDE w:val="0"/>
        <w:autoSpaceDN w:val="0"/>
        <w:jc w:val="both"/>
        <w:rPr>
          <w:rFonts w:ascii="Arial" w:hAnsi="Arial" w:cs="Arial"/>
          <w:b/>
          <w:sz w:val="22"/>
          <w:szCs w:val="22"/>
        </w:rPr>
      </w:pPr>
      <w:r w:rsidRPr="00EC2E4F">
        <w:rPr>
          <w:rFonts w:ascii="Arial" w:hAnsi="Arial" w:cs="Arial"/>
          <w:b/>
          <w:sz w:val="22"/>
          <w:szCs w:val="22"/>
        </w:rPr>
        <w:t xml:space="preserve">1.2 </w:t>
      </w:r>
      <w:r w:rsidR="0000759F" w:rsidRPr="00EC2E4F">
        <w:rPr>
          <w:rFonts w:ascii="Arial" w:hAnsi="Arial" w:cs="Arial"/>
          <w:b/>
          <w:sz w:val="22"/>
          <w:szCs w:val="22"/>
        </w:rPr>
        <w:t>CODIGO CPC</w:t>
      </w:r>
    </w:p>
    <w:p w14:paraId="752B67FF" w14:textId="57D10DE1" w:rsidR="0000759F" w:rsidRPr="00EC2E4F" w:rsidRDefault="00551120" w:rsidP="00551120">
      <w:pPr>
        <w:tabs>
          <w:tab w:val="left" w:pos="3150"/>
        </w:tabs>
        <w:jc w:val="both"/>
        <w:rPr>
          <w:rFonts w:ascii="Arial" w:hAnsi="Arial" w:cs="Arial"/>
          <w:color w:val="0070C0"/>
          <w:sz w:val="22"/>
          <w:szCs w:val="22"/>
        </w:rPr>
      </w:pPr>
      <w:r w:rsidRPr="00EC2E4F">
        <w:rPr>
          <w:rFonts w:ascii="Arial" w:hAnsi="Arial" w:cs="Arial"/>
          <w:color w:val="00B0F0"/>
          <w:sz w:val="22"/>
          <w:szCs w:val="22"/>
        </w:rPr>
        <w:t>623910015</w:t>
      </w:r>
      <w:r w:rsidR="00C81B93" w:rsidRPr="00EC2E4F">
        <w:rPr>
          <w:rFonts w:ascii="Arial" w:hAnsi="Arial" w:cs="Arial"/>
          <w:color w:val="0070C0"/>
          <w:sz w:val="22"/>
          <w:szCs w:val="22"/>
        </w:rPr>
        <w:t xml:space="preserve"> </w:t>
      </w:r>
      <w:r w:rsidRPr="00EC2E4F">
        <w:rPr>
          <w:rFonts w:ascii="Arial" w:hAnsi="Arial" w:cs="Arial"/>
          <w:color w:val="0070C0"/>
          <w:sz w:val="22"/>
          <w:szCs w:val="22"/>
        </w:rPr>
        <w:t>SERVICIOS COMERCIALES AL POR MENOR DE COMBUSTIBLES PRODUCTOS AFINES</w:t>
      </w:r>
    </w:p>
    <w:p w14:paraId="0A0E5260" w14:textId="77777777" w:rsidR="00551120" w:rsidRPr="00EC2E4F" w:rsidRDefault="00551120" w:rsidP="00551120">
      <w:pPr>
        <w:tabs>
          <w:tab w:val="left" w:pos="3150"/>
        </w:tabs>
        <w:jc w:val="both"/>
        <w:rPr>
          <w:rFonts w:ascii="Arial" w:hAnsi="Arial" w:cs="Arial"/>
          <w:color w:val="0070C0"/>
          <w:sz w:val="22"/>
          <w:szCs w:val="22"/>
        </w:rPr>
      </w:pPr>
    </w:p>
    <w:p w14:paraId="1D419088" w14:textId="77777777" w:rsidR="0000759F" w:rsidRPr="00EC2E4F" w:rsidRDefault="000B6B4A" w:rsidP="000B6B4A">
      <w:pPr>
        <w:widowControl w:val="0"/>
        <w:autoSpaceDE w:val="0"/>
        <w:autoSpaceDN w:val="0"/>
        <w:jc w:val="both"/>
        <w:rPr>
          <w:rFonts w:ascii="Arial" w:hAnsi="Arial" w:cs="Arial"/>
          <w:b/>
          <w:sz w:val="22"/>
          <w:szCs w:val="22"/>
        </w:rPr>
      </w:pPr>
      <w:r w:rsidRPr="00EC2E4F">
        <w:rPr>
          <w:rFonts w:ascii="Arial" w:hAnsi="Arial" w:cs="Arial"/>
          <w:b/>
          <w:sz w:val="22"/>
          <w:szCs w:val="22"/>
        </w:rPr>
        <w:t xml:space="preserve">1.3 </w:t>
      </w:r>
      <w:r w:rsidR="0000759F" w:rsidRPr="00EC2E4F">
        <w:rPr>
          <w:rFonts w:ascii="Arial" w:hAnsi="Arial" w:cs="Arial"/>
          <w:b/>
          <w:sz w:val="22"/>
          <w:szCs w:val="22"/>
        </w:rPr>
        <w:t>PRESUPUESTO REFERENCIAL DEL PROCESO (SIN IVA):</w:t>
      </w:r>
    </w:p>
    <w:p w14:paraId="775284A6" w14:textId="77777777" w:rsidR="0000759F" w:rsidRPr="00EC2E4F" w:rsidRDefault="0000759F" w:rsidP="0000759F">
      <w:pPr>
        <w:widowControl w:val="0"/>
        <w:autoSpaceDE w:val="0"/>
        <w:autoSpaceDN w:val="0"/>
        <w:jc w:val="both"/>
        <w:rPr>
          <w:rFonts w:ascii="Arial" w:hAnsi="Arial" w:cs="Arial"/>
          <w:b/>
          <w:sz w:val="22"/>
          <w:szCs w:val="22"/>
        </w:rPr>
      </w:pPr>
    </w:p>
    <w:p w14:paraId="33B7CCF1" w14:textId="4EBBC550" w:rsidR="0000759F" w:rsidRPr="00EC2E4F" w:rsidRDefault="00551120" w:rsidP="00C81B93">
      <w:pPr>
        <w:jc w:val="both"/>
        <w:rPr>
          <w:rFonts w:ascii="Arial" w:hAnsi="Arial" w:cs="Arial"/>
          <w:color w:val="0070C0"/>
          <w:sz w:val="22"/>
          <w:szCs w:val="22"/>
        </w:rPr>
      </w:pPr>
      <w:r w:rsidRPr="00EC2E4F">
        <w:rPr>
          <w:rFonts w:ascii="Arial" w:hAnsi="Arial" w:cs="Arial"/>
          <w:color w:val="0070C0"/>
          <w:sz w:val="22"/>
          <w:szCs w:val="22"/>
        </w:rPr>
        <w:t>El presupues</w:t>
      </w:r>
      <w:r w:rsidR="004E0352">
        <w:rPr>
          <w:rFonts w:ascii="Arial" w:hAnsi="Arial" w:cs="Arial"/>
          <w:color w:val="0070C0"/>
          <w:sz w:val="22"/>
          <w:szCs w:val="22"/>
        </w:rPr>
        <w:t>to referencial es de USD. 21.412,431</w:t>
      </w:r>
      <w:r w:rsidRPr="00EC2E4F">
        <w:rPr>
          <w:rFonts w:ascii="Arial" w:hAnsi="Arial" w:cs="Arial"/>
          <w:color w:val="0070C0"/>
          <w:sz w:val="22"/>
          <w:szCs w:val="22"/>
        </w:rPr>
        <w:t xml:space="preserve"> (VEINTE</w:t>
      </w:r>
      <w:r w:rsidR="00C75F8A">
        <w:rPr>
          <w:rFonts w:ascii="Arial" w:hAnsi="Arial" w:cs="Arial"/>
          <w:color w:val="0070C0"/>
          <w:sz w:val="22"/>
          <w:szCs w:val="22"/>
        </w:rPr>
        <w:t xml:space="preserve"> Y UN MIL CUATROCIENTOS DOCE</w:t>
      </w:r>
      <w:r w:rsidRPr="00EC2E4F">
        <w:rPr>
          <w:rFonts w:ascii="Arial" w:hAnsi="Arial" w:cs="Arial"/>
          <w:color w:val="0070C0"/>
          <w:sz w:val="22"/>
          <w:szCs w:val="22"/>
        </w:rPr>
        <w:t xml:space="preserve"> DÓLARES DE LOS </w:t>
      </w:r>
      <w:r w:rsidR="004E0352">
        <w:rPr>
          <w:rFonts w:ascii="Arial" w:hAnsi="Arial" w:cs="Arial"/>
          <w:color w:val="0070C0"/>
          <w:sz w:val="22"/>
          <w:szCs w:val="22"/>
        </w:rPr>
        <w:t xml:space="preserve">ESTADOS UNIDOS DE AMÉRICA </w:t>
      </w:r>
      <w:r w:rsidR="00C75F8A">
        <w:rPr>
          <w:rFonts w:ascii="Arial" w:hAnsi="Arial" w:cs="Arial"/>
          <w:color w:val="0070C0"/>
          <w:sz w:val="22"/>
          <w:szCs w:val="22"/>
        </w:rPr>
        <w:t>CON</w:t>
      </w:r>
      <w:r w:rsidR="004E0352">
        <w:rPr>
          <w:rFonts w:ascii="Arial" w:hAnsi="Arial" w:cs="Arial"/>
          <w:color w:val="0070C0"/>
          <w:sz w:val="22"/>
          <w:szCs w:val="22"/>
        </w:rPr>
        <w:t xml:space="preserve"> 431</w:t>
      </w:r>
      <w:r w:rsidRPr="00EC2E4F">
        <w:rPr>
          <w:rFonts w:ascii="Arial" w:hAnsi="Arial" w:cs="Arial"/>
          <w:color w:val="0070C0"/>
          <w:sz w:val="22"/>
          <w:szCs w:val="22"/>
        </w:rPr>
        <w:t>/100) sin incluir el IVA.</w:t>
      </w:r>
    </w:p>
    <w:p w14:paraId="2D3DFE1D" w14:textId="699FF2C3" w:rsidR="0000759F" w:rsidRPr="00EC2E4F" w:rsidRDefault="0000759F" w:rsidP="00C81B93">
      <w:pPr>
        <w:jc w:val="both"/>
        <w:rPr>
          <w:rFonts w:ascii="Arial" w:hAnsi="Arial" w:cs="Arial"/>
          <w:color w:val="0070C0"/>
          <w:sz w:val="22"/>
          <w:szCs w:val="22"/>
        </w:rPr>
      </w:pPr>
    </w:p>
    <w:p w14:paraId="13B3D153" w14:textId="1F17553D" w:rsidR="00F96E3F" w:rsidRPr="00EC2E4F" w:rsidRDefault="00F96E3F" w:rsidP="00786076">
      <w:pPr>
        <w:pStyle w:val="Prrafodelista"/>
        <w:numPr>
          <w:ilvl w:val="0"/>
          <w:numId w:val="10"/>
        </w:numPr>
        <w:rPr>
          <w:rFonts w:ascii="Arial" w:hAnsi="Arial" w:cs="Arial"/>
          <w:b/>
        </w:rPr>
      </w:pPr>
      <w:r w:rsidRPr="00EC2E4F">
        <w:rPr>
          <w:rFonts w:ascii="Arial" w:hAnsi="Arial" w:cs="Arial"/>
          <w:b/>
        </w:rPr>
        <w:t>BASE LEGAL</w:t>
      </w:r>
    </w:p>
    <w:p w14:paraId="44320F4E" w14:textId="0391FA73" w:rsidR="00F96E3F" w:rsidRPr="00EC2E4F" w:rsidRDefault="00F96E3F" w:rsidP="00F96E3F">
      <w:pPr>
        <w:rPr>
          <w:rFonts w:ascii="Arial" w:hAnsi="Arial" w:cs="Arial"/>
          <w:b/>
          <w:bCs/>
          <w:sz w:val="22"/>
          <w:szCs w:val="22"/>
        </w:rPr>
      </w:pPr>
      <w:r w:rsidRPr="00EC2E4F">
        <w:rPr>
          <w:rFonts w:ascii="Arial" w:hAnsi="Arial" w:cs="Arial"/>
          <w:b/>
          <w:bCs/>
          <w:sz w:val="22"/>
          <w:szCs w:val="22"/>
        </w:rPr>
        <w:t>Ley Orgánica del Sistema Nacional de Contratación Pública:</w:t>
      </w:r>
    </w:p>
    <w:p w14:paraId="66440347" w14:textId="77777777" w:rsidR="00F96E3F" w:rsidRPr="00EC2E4F" w:rsidRDefault="00F96E3F" w:rsidP="00F96E3F">
      <w:pPr>
        <w:rPr>
          <w:rFonts w:ascii="Arial" w:hAnsi="Arial" w:cs="Arial"/>
          <w:bCs/>
          <w:sz w:val="22"/>
          <w:szCs w:val="22"/>
        </w:rPr>
      </w:pPr>
    </w:p>
    <w:p w14:paraId="48B51AB3" w14:textId="73B8E704" w:rsidR="00F96E3F" w:rsidRPr="00EC2E4F" w:rsidRDefault="00F96E3F" w:rsidP="00F96E3F">
      <w:pPr>
        <w:jc w:val="both"/>
        <w:rPr>
          <w:rFonts w:ascii="Arial" w:hAnsi="Arial" w:cs="Arial"/>
          <w:bCs/>
          <w:sz w:val="22"/>
          <w:szCs w:val="22"/>
        </w:rPr>
      </w:pPr>
      <w:r w:rsidRPr="00EC2E4F">
        <w:rPr>
          <w:rFonts w:ascii="Arial" w:hAnsi="Arial" w:cs="Arial"/>
          <w:bCs/>
          <w:sz w:val="22"/>
          <w:szCs w:val="22"/>
        </w:rPr>
        <w:t>El artículo 6, numeral 27 de la Ley Orgánica del Sistema Nacional de Contratación Pública, señala que el presupuesto referencial del objeto de la Contratación será determinado por la Entidad Contratante al inicio de un proceso precontractual.</w:t>
      </w:r>
    </w:p>
    <w:p w14:paraId="2EB05C42" w14:textId="77777777" w:rsidR="00F96E3F" w:rsidRPr="00EC2E4F" w:rsidRDefault="00F96E3F" w:rsidP="00F96E3F">
      <w:pPr>
        <w:rPr>
          <w:rFonts w:ascii="Arial" w:hAnsi="Arial" w:cs="Arial"/>
          <w:bCs/>
          <w:sz w:val="22"/>
          <w:szCs w:val="22"/>
        </w:rPr>
      </w:pPr>
    </w:p>
    <w:p w14:paraId="66CE2DA0" w14:textId="3F1F414D" w:rsidR="00F96E3F" w:rsidRPr="00EC2E4F" w:rsidRDefault="00F96E3F" w:rsidP="00F96E3F">
      <w:pPr>
        <w:rPr>
          <w:rFonts w:ascii="Arial" w:hAnsi="Arial" w:cs="Arial"/>
          <w:b/>
          <w:bCs/>
          <w:sz w:val="22"/>
          <w:szCs w:val="22"/>
        </w:rPr>
      </w:pPr>
      <w:r w:rsidRPr="00EC2E4F">
        <w:rPr>
          <w:rFonts w:ascii="Arial" w:hAnsi="Arial" w:cs="Arial"/>
          <w:b/>
          <w:bCs/>
          <w:sz w:val="22"/>
          <w:szCs w:val="22"/>
        </w:rPr>
        <w:t>Reglamento General a la Ley Orgánica del Sistema Nacional de Contratación Pública:</w:t>
      </w:r>
    </w:p>
    <w:p w14:paraId="0EDDEA04" w14:textId="77777777" w:rsidR="00F96E3F" w:rsidRPr="00EC2E4F" w:rsidRDefault="00F96E3F" w:rsidP="00F96E3F">
      <w:pPr>
        <w:rPr>
          <w:rFonts w:ascii="Arial" w:hAnsi="Arial" w:cs="Arial"/>
          <w:bCs/>
          <w:sz w:val="22"/>
          <w:szCs w:val="22"/>
        </w:rPr>
      </w:pPr>
    </w:p>
    <w:p w14:paraId="4304FDE2" w14:textId="026D48ED" w:rsidR="00F96E3F" w:rsidRPr="00EC2E4F" w:rsidRDefault="00F96E3F" w:rsidP="00F96E3F">
      <w:pPr>
        <w:jc w:val="both"/>
        <w:rPr>
          <w:rFonts w:ascii="Arial" w:hAnsi="Arial" w:cs="Arial"/>
          <w:bCs/>
          <w:i/>
          <w:sz w:val="22"/>
          <w:szCs w:val="22"/>
        </w:rPr>
      </w:pPr>
      <w:r w:rsidRPr="00EC2E4F">
        <w:rPr>
          <w:rFonts w:ascii="Arial" w:hAnsi="Arial" w:cs="Arial"/>
          <w:bCs/>
          <w:i/>
          <w:sz w:val="22"/>
          <w:szCs w:val="22"/>
        </w:rPr>
        <w:t xml:space="preserve">“Art. 49.- Determinación del presupuesto </w:t>
      </w:r>
      <w:r w:rsidR="00F334F8" w:rsidRPr="00EC2E4F">
        <w:rPr>
          <w:rFonts w:ascii="Arial" w:hAnsi="Arial" w:cs="Arial"/>
          <w:bCs/>
          <w:i/>
          <w:sz w:val="22"/>
          <w:szCs w:val="22"/>
        </w:rPr>
        <w:t>referencial. -</w:t>
      </w:r>
      <w:r w:rsidRPr="00EC2E4F">
        <w:rPr>
          <w:rFonts w:ascii="Arial" w:hAnsi="Arial" w:cs="Arial"/>
          <w:bCs/>
          <w:i/>
          <w:sz w:val="22"/>
          <w:szCs w:val="22"/>
        </w:rPr>
        <w:t xml:space="preserve"> Las entidades contratantes deberán contar con un presupuesto referencial apegado a la realidad de mercado al momento de publicar sus procesos de contratación. Los instrumentos de determinación del presupuesto referencial serán los siguientes:</w:t>
      </w:r>
    </w:p>
    <w:p w14:paraId="1B51B869" w14:textId="77777777" w:rsidR="00F96E3F" w:rsidRPr="00EC2E4F" w:rsidRDefault="00F96E3F" w:rsidP="00F96E3F">
      <w:pPr>
        <w:rPr>
          <w:rFonts w:ascii="Arial" w:hAnsi="Arial" w:cs="Arial"/>
          <w:bCs/>
          <w:i/>
          <w:sz w:val="22"/>
          <w:szCs w:val="22"/>
        </w:rPr>
      </w:pPr>
    </w:p>
    <w:p w14:paraId="22EF8635" w14:textId="10D1E758" w:rsidR="00DA2105" w:rsidRPr="00EC2E4F" w:rsidRDefault="00DA2105" w:rsidP="00DA2105">
      <w:pPr>
        <w:pStyle w:val="Prrafodelista"/>
        <w:numPr>
          <w:ilvl w:val="0"/>
          <w:numId w:val="9"/>
        </w:numPr>
        <w:rPr>
          <w:rFonts w:ascii="Arial" w:hAnsi="Arial" w:cs="Arial"/>
          <w:bCs/>
          <w:i/>
        </w:rPr>
      </w:pPr>
      <w:r w:rsidRPr="00EC2E4F">
        <w:rPr>
          <w:rFonts w:ascii="Arial" w:hAnsi="Arial" w:cs="Arial"/>
          <w:bCs/>
          <w:i/>
        </w:rPr>
        <w:t>Estudio de mercado: Para el caso de adquisición de bienes y prestación de servicios, conforme los parámetros que regule el SERCOP.</w:t>
      </w:r>
    </w:p>
    <w:p w14:paraId="72533D7F" w14:textId="5FE35EBC" w:rsidR="00DA2105" w:rsidRPr="00EC2E4F" w:rsidRDefault="00DA2105" w:rsidP="00DA2105">
      <w:pPr>
        <w:ind w:left="360"/>
        <w:rPr>
          <w:rFonts w:ascii="Arial" w:hAnsi="Arial" w:cs="Arial"/>
          <w:bCs/>
          <w:i/>
          <w:sz w:val="22"/>
          <w:szCs w:val="22"/>
        </w:rPr>
      </w:pPr>
      <w:r w:rsidRPr="00EC2E4F">
        <w:rPr>
          <w:rFonts w:ascii="Arial" w:hAnsi="Arial" w:cs="Arial"/>
          <w:bCs/>
          <w:i/>
          <w:sz w:val="22"/>
          <w:szCs w:val="22"/>
        </w:rPr>
        <w:t>En aquellos bienes o servicios con precio oficial fijado por el Gobierno Nacional mediante Decreto Ejecutivo o algún otro mecanismo legalmente reconocido para el efecto, no será aplicable la metodología para la determinación de presupuesto referencial.</w:t>
      </w:r>
    </w:p>
    <w:p w14:paraId="3C708111" w14:textId="595D016F" w:rsidR="00DA2105" w:rsidRPr="00EC2E4F" w:rsidRDefault="00DA2105" w:rsidP="00DA2105">
      <w:pPr>
        <w:pStyle w:val="Prrafodelista"/>
        <w:numPr>
          <w:ilvl w:val="0"/>
          <w:numId w:val="9"/>
        </w:numPr>
        <w:rPr>
          <w:rFonts w:ascii="Arial" w:hAnsi="Arial" w:cs="Arial"/>
          <w:bCs/>
          <w:i/>
        </w:rPr>
      </w:pPr>
      <w:r w:rsidRPr="00EC2E4F">
        <w:rPr>
          <w:rFonts w:ascii="Arial" w:hAnsi="Arial" w:cs="Arial"/>
          <w:bCs/>
          <w:i/>
        </w:rPr>
        <w:t>Análisis de precios unitarios -APU-: Para el caso de ejecución de obras, conforme lo contempla la Norma de Control Interno emitida por la Contraloría General del Estado para el presupuesto de la obra, actualizado al momento del inicio del proceso.</w:t>
      </w:r>
    </w:p>
    <w:p w14:paraId="7808E867" w14:textId="75B64F94" w:rsidR="00DA2105" w:rsidRPr="00EC2E4F" w:rsidRDefault="00DA2105" w:rsidP="00DA2105">
      <w:pPr>
        <w:rPr>
          <w:rFonts w:ascii="Arial" w:hAnsi="Arial" w:cs="Arial"/>
          <w:bCs/>
          <w:i/>
          <w:sz w:val="22"/>
          <w:szCs w:val="22"/>
        </w:rPr>
      </w:pPr>
      <w:r w:rsidRPr="00EC2E4F">
        <w:rPr>
          <w:rFonts w:ascii="Arial" w:hAnsi="Arial" w:cs="Arial"/>
          <w:bCs/>
          <w:i/>
          <w:sz w:val="22"/>
          <w:szCs w:val="22"/>
        </w:rPr>
        <w:lastRenderedPageBreak/>
        <w:t>3. Estudio de costos de consultoría: Para el caso de consultoría, conforme lo determina el artículo 155 de este Reglamento General.</w:t>
      </w:r>
    </w:p>
    <w:p w14:paraId="729F8C2D" w14:textId="77777777" w:rsidR="00DA2105" w:rsidRPr="00EC2E4F" w:rsidRDefault="00DA2105" w:rsidP="00DA2105">
      <w:pPr>
        <w:rPr>
          <w:rFonts w:ascii="Arial" w:hAnsi="Arial" w:cs="Arial"/>
          <w:bCs/>
          <w:i/>
          <w:sz w:val="22"/>
          <w:szCs w:val="22"/>
        </w:rPr>
      </w:pPr>
    </w:p>
    <w:p w14:paraId="5AFC7F89" w14:textId="3E4FC7CA" w:rsidR="00DA2105" w:rsidRPr="00EC2E4F" w:rsidRDefault="00DA2105" w:rsidP="00DA2105">
      <w:pPr>
        <w:rPr>
          <w:rFonts w:ascii="Arial" w:hAnsi="Arial" w:cs="Arial"/>
          <w:bCs/>
          <w:sz w:val="22"/>
          <w:szCs w:val="22"/>
        </w:rPr>
      </w:pPr>
      <w:r w:rsidRPr="00EC2E4F">
        <w:rPr>
          <w:rFonts w:ascii="Arial" w:hAnsi="Arial" w:cs="Arial"/>
          <w:bCs/>
          <w:i/>
          <w:sz w:val="22"/>
          <w:szCs w:val="22"/>
        </w:rPr>
        <w:t>En el caso de los procedimientos especiales se aplicará su propia normativa”.</w:t>
      </w:r>
    </w:p>
    <w:p w14:paraId="6C666708" w14:textId="77777777" w:rsidR="00DA2105" w:rsidRPr="00EC2E4F" w:rsidRDefault="00DA2105" w:rsidP="00F96E3F">
      <w:pPr>
        <w:rPr>
          <w:rFonts w:ascii="Arial" w:hAnsi="Arial" w:cs="Arial"/>
          <w:bCs/>
          <w:sz w:val="22"/>
          <w:szCs w:val="22"/>
        </w:rPr>
      </w:pPr>
    </w:p>
    <w:p w14:paraId="6B0E0D4F" w14:textId="1E944CEC" w:rsidR="00F96E3F" w:rsidRPr="00EC2E4F" w:rsidRDefault="00F96E3F" w:rsidP="007E7053">
      <w:pPr>
        <w:jc w:val="both"/>
        <w:rPr>
          <w:rFonts w:ascii="Arial" w:hAnsi="Arial" w:cs="Arial"/>
          <w:bCs/>
          <w:sz w:val="22"/>
          <w:szCs w:val="22"/>
        </w:rPr>
      </w:pPr>
      <w:r w:rsidRPr="00EC2E4F">
        <w:rPr>
          <w:rFonts w:ascii="Arial" w:hAnsi="Arial" w:cs="Arial"/>
          <w:bCs/>
          <w:sz w:val="22"/>
          <w:szCs w:val="22"/>
        </w:rPr>
        <w:t>Por lo expuesto, se deja expresa constancia de que mediante Decreto Ejecutivo No</w:t>
      </w:r>
      <w:r w:rsidR="007E7053" w:rsidRPr="00EC2E4F">
        <w:rPr>
          <w:rFonts w:ascii="Arial" w:hAnsi="Arial" w:cs="Arial"/>
          <w:bCs/>
          <w:sz w:val="22"/>
          <w:szCs w:val="22"/>
        </w:rPr>
        <w:t xml:space="preserve">. 215 de 29 de marzo de 2024 el </w:t>
      </w:r>
      <w:r w:rsidR="008624FA">
        <w:rPr>
          <w:rFonts w:ascii="Arial" w:hAnsi="Arial" w:cs="Arial"/>
          <w:bCs/>
          <w:sz w:val="22"/>
          <w:szCs w:val="22"/>
        </w:rPr>
        <w:t>P</w:t>
      </w:r>
      <w:r w:rsidRPr="00EC2E4F">
        <w:rPr>
          <w:rFonts w:ascii="Arial" w:hAnsi="Arial" w:cs="Arial"/>
          <w:bCs/>
          <w:sz w:val="22"/>
          <w:szCs w:val="22"/>
        </w:rPr>
        <w:t>residente Constitucional de la República del Ecua</w:t>
      </w:r>
      <w:r w:rsidR="007E7053" w:rsidRPr="00EC2E4F">
        <w:rPr>
          <w:rFonts w:ascii="Arial" w:hAnsi="Arial" w:cs="Arial"/>
          <w:bCs/>
          <w:sz w:val="22"/>
          <w:szCs w:val="22"/>
        </w:rPr>
        <w:t xml:space="preserve">dor, Daniel Noboa </w:t>
      </w:r>
      <w:proofErr w:type="spellStart"/>
      <w:r w:rsidR="007E7053" w:rsidRPr="00EC2E4F">
        <w:rPr>
          <w:rFonts w:ascii="Arial" w:hAnsi="Arial" w:cs="Arial"/>
          <w:bCs/>
          <w:sz w:val="22"/>
          <w:szCs w:val="22"/>
        </w:rPr>
        <w:t>Azín</w:t>
      </w:r>
      <w:proofErr w:type="spellEnd"/>
      <w:r w:rsidR="007E7053" w:rsidRPr="00EC2E4F">
        <w:rPr>
          <w:rFonts w:ascii="Arial" w:hAnsi="Arial" w:cs="Arial"/>
          <w:bCs/>
          <w:sz w:val="22"/>
          <w:szCs w:val="22"/>
        </w:rPr>
        <w:t xml:space="preserve"> Decreta: </w:t>
      </w:r>
      <w:r w:rsidRPr="00EC2E4F">
        <w:rPr>
          <w:rFonts w:ascii="Arial" w:hAnsi="Arial" w:cs="Arial"/>
          <w:bCs/>
          <w:sz w:val="22"/>
          <w:szCs w:val="22"/>
        </w:rPr>
        <w:t>“EXPEDIR REFORMAS AL REGLAMENTO SUSTITUTIVO PARA LA REGULAC</w:t>
      </w:r>
      <w:r w:rsidR="007E7053" w:rsidRPr="00EC2E4F">
        <w:rPr>
          <w:rFonts w:ascii="Arial" w:hAnsi="Arial" w:cs="Arial"/>
          <w:bCs/>
          <w:sz w:val="22"/>
          <w:szCs w:val="22"/>
        </w:rPr>
        <w:t xml:space="preserve">IÓN DE PRECIOS DE LOS DERIVADOS DE LOS HIDROCARBUROS, </w:t>
      </w:r>
      <w:r w:rsidRPr="00EC2E4F">
        <w:rPr>
          <w:rFonts w:ascii="Arial" w:hAnsi="Arial" w:cs="Arial"/>
          <w:bCs/>
          <w:sz w:val="22"/>
          <w:szCs w:val="22"/>
        </w:rPr>
        <w:t>EXPEDIDO MEDIANTE DECRETO EJECUTIVO NRO. 338, PUBLICADO EN EL</w:t>
      </w:r>
      <w:r w:rsidR="007E7053" w:rsidRPr="00EC2E4F">
        <w:rPr>
          <w:rFonts w:ascii="Arial" w:hAnsi="Arial" w:cs="Arial"/>
          <w:bCs/>
          <w:sz w:val="22"/>
          <w:szCs w:val="22"/>
        </w:rPr>
        <w:t xml:space="preserve"> </w:t>
      </w:r>
      <w:r w:rsidRPr="00EC2E4F">
        <w:rPr>
          <w:rFonts w:ascii="Arial" w:hAnsi="Arial" w:cs="Arial"/>
          <w:bCs/>
          <w:sz w:val="22"/>
          <w:szCs w:val="22"/>
        </w:rPr>
        <w:t>REGISTRO OFICIAL NRO. 73 DE 02 DE AGOSTO DE 2005.</w:t>
      </w:r>
    </w:p>
    <w:p w14:paraId="06265E80" w14:textId="77777777" w:rsidR="007E7053" w:rsidRPr="00EC2E4F" w:rsidRDefault="007E7053" w:rsidP="007E7053">
      <w:pPr>
        <w:jc w:val="both"/>
        <w:rPr>
          <w:rFonts w:ascii="Arial" w:hAnsi="Arial" w:cs="Arial"/>
          <w:bCs/>
          <w:sz w:val="22"/>
          <w:szCs w:val="22"/>
        </w:rPr>
      </w:pPr>
    </w:p>
    <w:p w14:paraId="3389733F" w14:textId="4EC75DD5" w:rsidR="00F96E3F" w:rsidRPr="00EC2E4F" w:rsidRDefault="00F96E3F" w:rsidP="007E7053">
      <w:pPr>
        <w:jc w:val="both"/>
        <w:rPr>
          <w:rFonts w:ascii="Arial" w:hAnsi="Arial" w:cs="Arial"/>
          <w:bCs/>
          <w:sz w:val="22"/>
          <w:szCs w:val="22"/>
        </w:rPr>
      </w:pPr>
      <w:r w:rsidRPr="00EC2E4F">
        <w:rPr>
          <w:rFonts w:ascii="Arial" w:hAnsi="Arial" w:cs="Arial"/>
          <w:bCs/>
          <w:sz w:val="22"/>
          <w:szCs w:val="22"/>
        </w:rPr>
        <w:t>Artículo 1.- Sustitúyase el inciso primero de</w:t>
      </w:r>
      <w:r w:rsidR="007E7053" w:rsidRPr="00EC2E4F">
        <w:rPr>
          <w:rFonts w:ascii="Arial" w:hAnsi="Arial" w:cs="Arial"/>
          <w:bCs/>
          <w:sz w:val="22"/>
          <w:szCs w:val="22"/>
        </w:rPr>
        <w:t xml:space="preserve">l artículo 1, por el siguiente: </w:t>
      </w:r>
      <w:r w:rsidRPr="00EC2E4F">
        <w:rPr>
          <w:rFonts w:ascii="Arial" w:hAnsi="Arial" w:cs="Arial"/>
          <w:bCs/>
          <w:sz w:val="22"/>
          <w:szCs w:val="22"/>
        </w:rPr>
        <w:t>“Se establecen los siguientes precios de venta en los terminales y depósitos operado</w:t>
      </w:r>
      <w:r w:rsidR="007E7053" w:rsidRPr="00EC2E4F">
        <w:rPr>
          <w:rFonts w:ascii="Arial" w:hAnsi="Arial" w:cs="Arial"/>
          <w:bCs/>
          <w:sz w:val="22"/>
          <w:szCs w:val="22"/>
        </w:rPr>
        <w:t xml:space="preserve">s por EP Petroecuador, para los </w:t>
      </w:r>
      <w:r w:rsidRPr="00EC2E4F">
        <w:rPr>
          <w:rFonts w:ascii="Arial" w:hAnsi="Arial" w:cs="Arial"/>
          <w:bCs/>
          <w:sz w:val="22"/>
          <w:szCs w:val="22"/>
        </w:rPr>
        <w:t>derivados de los hidrocarburos:</w:t>
      </w:r>
    </w:p>
    <w:p w14:paraId="5167A466" w14:textId="387DBC99" w:rsidR="007E7053" w:rsidRPr="00EC2E4F" w:rsidRDefault="007E7053" w:rsidP="007E7053">
      <w:pPr>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020"/>
        <w:gridCol w:w="3020"/>
        <w:gridCol w:w="3020"/>
      </w:tblGrid>
      <w:tr w:rsidR="007E7053" w:rsidRPr="002D43D8" w14:paraId="594BBC6C" w14:textId="7F09D9C8" w:rsidTr="007E7053">
        <w:tc>
          <w:tcPr>
            <w:tcW w:w="3020" w:type="dxa"/>
          </w:tcPr>
          <w:p w14:paraId="2E8C0474" w14:textId="24142C53" w:rsidR="007E7053" w:rsidRPr="002D43D8" w:rsidRDefault="007E7053" w:rsidP="007E7053">
            <w:pPr>
              <w:jc w:val="center"/>
              <w:rPr>
                <w:rFonts w:ascii="Arial" w:hAnsi="Arial" w:cs="Arial"/>
                <w:b/>
                <w:bCs/>
                <w:sz w:val="18"/>
                <w:szCs w:val="18"/>
              </w:rPr>
            </w:pPr>
            <w:r w:rsidRPr="002D43D8">
              <w:rPr>
                <w:rFonts w:ascii="Arial" w:hAnsi="Arial" w:cs="Arial"/>
                <w:b/>
                <w:bCs/>
                <w:sz w:val="18"/>
                <w:szCs w:val="18"/>
              </w:rPr>
              <w:t>SEGMENTO DE MERCADO</w:t>
            </w:r>
          </w:p>
        </w:tc>
        <w:tc>
          <w:tcPr>
            <w:tcW w:w="3020" w:type="dxa"/>
          </w:tcPr>
          <w:p w14:paraId="4C93B320" w14:textId="103ABAD8" w:rsidR="007E7053" w:rsidRPr="002D43D8" w:rsidRDefault="007E7053" w:rsidP="007E7053">
            <w:pPr>
              <w:jc w:val="center"/>
              <w:rPr>
                <w:rFonts w:ascii="Arial" w:hAnsi="Arial" w:cs="Arial"/>
                <w:b/>
                <w:bCs/>
                <w:sz w:val="18"/>
                <w:szCs w:val="18"/>
              </w:rPr>
            </w:pPr>
            <w:r w:rsidRPr="002D43D8">
              <w:rPr>
                <w:rFonts w:ascii="Arial" w:hAnsi="Arial" w:cs="Arial"/>
                <w:b/>
                <w:bCs/>
                <w:sz w:val="18"/>
                <w:szCs w:val="18"/>
              </w:rPr>
              <w:t>PRODUCTO A COMERCIALIZAR</w:t>
            </w:r>
          </w:p>
        </w:tc>
        <w:tc>
          <w:tcPr>
            <w:tcW w:w="3020" w:type="dxa"/>
          </w:tcPr>
          <w:p w14:paraId="37F4D9A0" w14:textId="6DB7565B" w:rsidR="007E7053" w:rsidRPr="002D43D8" w:rsidRDefault="007E7053" w:rsidP="007E7053">
            <w:pPr>
              <w:jc w:val="center"/>
              <w:rPr>
                <w:rFonts w:ascii="Arial" w:hAnsi="Arial" w:cs="Arial"/>
                <w:b/>
                <w:bCs/>
                <w:sz w:val="18"/>
                <w:szCs w:val="18"/>
              </w:rPr>
            </w:pPr>
            <w:r w:rsidRPr="002D43D8">
              <w:rPr>
                <w:rFonts w:ascii="Arial" w:hAnsi="Arial" w:cs="Arial"/>
                <w:b/>
                <w:bCs/>
                <w:sz w:val="18"/>
                <w:szCs w:val="18"/>
              </w:rPr>
              <w:t>PRECIO DE TERMINAL (USD/GALÓN) SIN IVA</w:t>
            </w:r>
          </w:p>
        </w:tc>
      </w:tr>
      <w:tr w:rsidR="007E7053" w:rsidRPr="002D43D8" w14:paraId="2BF84D1D" w14:textId="474D8E4A" w:rsidTr="007E7053">
        <w:tc>
          <w:tcPr>
            <w:tcW w:w="3020" w:type="dxa"/>
          </w:tcPr>
          <w:p w14:paraId="4988675B" w14:textId="5CAFCD1D" w:rsidR="007E7053" w:rsidRPr="002D43D8" w:rsidRDefault="007E7053" w:rsidP="007E7053">
            <w:pPr>
              <w:jc w:val="center"/>
              <w:rPr>
                <w:rFonts w:ascii="Arial" w:hAnsi="Arial" w:cs="Arial"/>
                <w:bCs/>
                <w:sz w:val="18"/>
                <w:szCs w:val="18"/>
              </w:rPr>
            </w:pPr>
            <w:r w:rsidRPr="002D43D8">
              <w:rPr>
                <w:rFonts w:ascii="Arial" w:hAnsi="Arial" w:cs="Arial"/>
                <w:bCs/>
                <w:sz w:val="18"/>
                <w:szCs w:val="18"/>
              </w:rPr>
              <w:t>Aéreo</w:t>
            </w:r>
          </w:p>
        </w:tc>
        <w:tc>
          <w:tcPr>
            <w:tcW w:w="3020" w:type="dxa"/>
          </w:tcPr>
          <w:p w14:paraId="10F1EC06" w14:textId="54450325" w:rsidR="007E7053" w:rsidRPr="002D43D8" w:rsidRDefault="007E7053" w:rsidP="007E7053">
            <w:pPr>
              <w:jc w:val="center"/>
              <w:rPr>
                <w:rFonts w:ascii="Arial" w:hAnsi="Arial" w:cs="Arial"/>
                <w:bCs/>
                <w:sz w:val="18"/>
                <w:szCs w:val="18"/>
              </w:rPr>
            </w:pPr>
            <w:proofErr w:type="spellStart"/>
            <w:r w:rsidRPr="002D43D8">
              <w:rPr>
                <w:rFonts w:ascii="Arial" w:hAnsi="Arial" w:cs="Arial"/>
                <w:sz w:val="18"/>
                <w:szCs w:val="18"/>
              </w:rPr>
              <w:t>Avgas</w:t>
            </w:r>
            <w:proofErr w:type="spellEnd"/>
          </w:p>
        </w:tc>
        <w:tc>
          <w:tcPr>
            <w:tcW w:w="3020" w:type="dxa"/>
          </w:tcPr>
          <w:p w14:paraId="05588B72" w14:textId="14680C0B" w:rsidR="007E7053" w:rsidRPr="002D43D8" w:rsidRDefault="007E7053" w:rsidP="007E7053">
            <w:pPr>
              <w:jc w:val="center"/>
              <w:rPr>
                <w:rFonts w:ascii="Arial" w:hAnsi="Arial" w:cs="Arial"/>
                <w:bCs/>
                <w:sz w:val="18"/>
                <w:szCs w:val="18"/>
              </w:rPr>
            </w:pPr>
            <w:r w:rsidRPr="002D43D8">
              <w:rPr>
                <w:rFonts w:ascii="Arial" w:hAnsi="Arial" w:cs="Arial"/>
                <w:sz w:val="18"/>
                <w:szCs w:val="18"/>
              </w:rPr>
              <w:t>2,200000</w:t>
            </w:r>
          </w:p>
        </w:tc>
      </w:tr>
      <w:tr w:rsidR="007E7053" w:rsidRPr="002D43D8" w14:paraId="366E70D8" w14:textId="30EA50BC" w:rsidTr="007E7053">
        <w:tc>
          <w:tcPr>
            <w:tcW w:w="3020" w:type="dxa"/>
            <w:vMerge w:val="restart"/>
          </w:tcPr>
          <w:p w14:paraId="406B575C" w14:textId="77777777" w:rsidR="007E7053" w:rsidRPr="002D43D8" w:rsidRDefault="007E7053" w:rsidP="007E7053">
            <w:pPr>
              <w:jc w:val="center"/>
              <w:rPr>
                <w:rFonts w:ascii="Arial" w:hAnsi="Arial" w:cs="Arial"/>
                <w:bCs/>
                <w:sz w:val="18"/>
                <w:szCs w:val="18"/>
              </w:rPr>
            </w:pPr>
          </w:p>
          <w:p w14:paraId="75A37BCB" w14:textId="77777777" w:rsidR="007E7053" w:rsidRPr="002D43D8" w:rsidRDefault="007E7053" w:rsidP="007E7053">
            <w:pPr>
              <w:jc w:val="center"/>
              <w:rPr>
                <w:rFonts w:ascii="Arial" w:hAnsi="Arial" w:cs="Arial"/>
                <w:bCs/>
                <w:sz w:val="18"/>
                <w:szCs w:val="18"/>
              </w:rPr>
            </w:pPr>
          </w:p>
          <w:p w14:paraId="6FB32E72" w14:textId="50DEB3C9" w:rsidR="007E7053" w:rsidRPr="002D43D8" w:rsidRDefault="007E7053" w:rsidP="007E7053">
            <w:pPr>
              <w:jc w:val="center"/>
              <w:rPr>
                <w:rFonts w:ascii="Arial" w:hAnsi="Arial" w:cs="Arial"/>
                <w:bCs/>
                <w:sz w:val="18"/>
                <w:szCs w:val="18"/>
              </w:rPr>
            </w:pPr>
            <w:r w:rsidRPr="002D43D8">
              <w:rPr>
                <w:rFonts w:ascii="Arial" w:hAnsi="Arial" w:cs="Arial"/>
                <w:sz w:val="18"/>
                <w:szCs w:val="18"/>
              </w:rPr>
              <w:t>Automotriz</w:t>
            </w:r>
          </w:p>
        </w:tc>
        <w:tc>
          <w:tcPr>
            <w:tcW w:w="3020" w:type="dxa"/>
          </w:tcPr>
          <w:p w14:paraId="4809AE3F" w14:textId="7527CBF5" w:rsidR="007E7053" w:rsidRPr="002D43D8" w:rsidRDefault="007E7053" w:rsidP="007E7053">
            <w:pPr>
              <w:jc w:val="center"/>
              <w:rPr>
                <w:rFonts w:ascii="Arial" w:hAnsi="Arial" w:cs="Arial"/>
                <w:bCs/>
                <w:sz w:val="18"/>
                <w:szCs w:val="18"/>
              </w:rPr>
            </w:pPr>
            <w:r w:rsidRPr="002D43D8">
              <w:rPr>
                <w:rFonts w:ascii="Arial" w:hAnsi="Arial" w:cs="Arial"/>
                <w:sz w:val="18"/>
                <w:szCs w:val="18"/>
              </w:rPr>
              <w:t>Gasolina Extra</w:t>
            </w:r>
          </w:p>
        </w:tc>
        <w:tc>
          <w:tcPr>
            <w:tcW w:w="3020" w:type="dxa"/>
          </w:tcPr>
          <w:p w14:paraId="2827F83E" w14:textId="6EC3327C" w:rsidR="007E7053" w:rsidRPr="002D43D8" w:rsidRDefault="007E7053" w:rsidP="007E7053">
            <w:pPr>
              <w:jc w:val="center"/>
              <w:rPr>
                <w:rFonts w:ascii="Arial" w:hAnsi="Arial" w:cs="Arial"/>
                <w:bCs/>
                <w:sz w:val="18"/>
                <w:szCs w:val="18"/>
              </w:rPr>
            </w:pPr>
            <w:r w:rsidRPr="002D43D8">
              <w:rPr>
                <w:rFonts w:ascii="Arial" w:hAnsi="Arial" w:cs="Arial"/>
                <w:sz w:val="18"/>
                <w:szCs w:val="18"/>
              </w:rPr>
              <w:t>1,983166</w:t>
            </w:r>
          </w:p>
        </w:tc>
      </w:tr>
      <w:tr w:rsidR="007E7053" w:rsidRPr="002D43D8" w14:paraId="5102A43F" w14:textId="206B21FD" w:rsidTr="007E7053">
        <w:tc>
          <w:tcPr>
            <w:tcW w:w="3020" w:type="dxa"/>
            <w:vMerge/>
          </w:tcPr>
          <w:p w14:paraId="45EBCCA9" w14:textId="77777777" w:rsidR="007E7053" w:rsidRPr="002D43D8" w:rsidRDefault="007E7053" w:rsidP="007E7053">
            <w:pPr>
              <w:jc w:val="center"/>
              <w:rPr>
                <w:rFonts w:ascii="Arial" w:hAnsi="Arial" w:cs="Arial"/>
                <w:bCs/>
                <w:sz w:val="18"/>
                <w:szCs w:val="18"/>
              </w:rPr>
            </w:pPr>
          </w:p>
        </w:tc>
        <w:tc>
          <w:tcPr>
            <w:tcW w:w="3020" w:type="dxa"/>
          </w:tcPr>
          <w:p w14:paraId="02174019" w14:textId="7602E088" w:rsidR="007E7053" w:rsidRPr="002D43D8" w:rsidRDefault="007E7053" w:rsidP="007E7053">
            <w:pPr>
              <w:jc w:val="center"/>
              <w:rPr>
                <w:rFonts w:ascii="Arial" w:hAnsi="Arial" w:cs="Arial"/>
                <w:bCs/>
                <w:sz w:val="18"/>
                <w:szCs w:val="18"/>
              </w:rPr>
            </w:pPr>
            <w:r w:rsidRPr="002D43D8">
              <w:rPr>
                <w:rFonts w:ascii="Arial" w:hAnsi="Arial" w:cs="Arial"/>
                <w:sz w:val="18"/>
                <w:szCs w:val="18"/>
              </w:rPr>
              <w:t>Gasolina Extra con Etanol</w:t>
            </w:r>
          </w:p>
        </w:tc>
        <w:tc>
          <w:tcPr>
            <w:tcW w:w="3020" w:type="dxa"/>
          </w:tcPr>
          <w:p w14:paraId="4903BAFB" w14:textId="6516AD10" w:rsidR="007E7053" w:rsidRPr="002D43D8" w:rsidRDefault="007E7053" w:rsidP="007E7053">
            <w:pPr>
              <w:jc w:val="center"/>
              <w:rPr>
                <w:rFonts w:ascii="Arial" w:hAnsi="Arial" w:cs="Arial"/>
                <w:bCs/>
                <w:sz w:val="18"/>
                <w:szCs w:val="18"/>
              </w:rPr>
            </w:pPr>
            <w:r w:rsidRPr="002D43D8">
              <w:rPr>
                <w:rFonts w:ascii="Arial" w:hAnsi="Arial" w:cs="Arial"/>
                <w:sz w:val="18"/>
                <w:szCs w:val="18"/>
              </w:rPr>
              <w:t>1,983166</w:t>
            </w:r>
          </w:p>
        </w:tc>
      </w:tr>
      <w:tr w:rsidR="007E7053" w:rsidRPr="002D43D8" w14:paraId="3508A8DB" w14:textId="77777777" w:rsidTr="007E7053">
        <w:tc>
          <w:tcPr>
            <w:tcW w:w="3020" w:type="dxa"/>
            <w:vMerge/>
          </w:tcPr>
          <w:p w14:paraId="1416C2E5" w14:textId="77777777" w:rsidR="007E7053" w:rsidRPr="002D43D8" w:rsidRDefault="007E7053" w:rsidP="007E7053">
            <w:pPr>
              <w:jc w:val="center"/>
              <w:rPr>
                <w:rFonts w:ascii="Arial" w:hAnsi="Arial" w:cs="Arial"/>
                <w:bCs/>
                <w:sz w:val="18"/>
                <w:szCs w:val="18"/>
              </w:rPr>
            </w:pPr>
          </w:p>
        </w:tc>
        <w:tc>
          <w:tcPr>
            <w:tcW w:w="3020" w:type="dxa"/>
          </w:tcPr>
          <w:p w14:paraId="483F80EA" w14:textId="450FF355" w:rsidR="007E7053" w:rsidRPr="002D43D8" w:rsidRDefault="007E7053" w:rsidP="007E7053">
            <w:pPr>
              <w:jc w:val="center"/>
              <w:rPr>
                <w:rFonts w:ascii="Arial" w:hAnsi="Arial" w:cs="Arial"/>
                <w:bCs/>
                <w:sz w:val="18"/>
                <w:szCs w:val="18"/>
              </w:rPr>
            </w:pPr>
            <w:r w:rsidRPr="002D43D8">
              <w:rPr>
                <w:rFonts w:ascii="Arial" w:hAnsi="Arial" w:cs="Arial"/>
                <w:sz w:val="18"/>
                <w:szCs w:val="18"/>
              </w:rPr>
              <w:t>Diésel</w:t>
            </w:r>
          </w:p>
        </w:tc>
        <w:tc>
          <w:tcPr>
            <w:tcW w:w="3020" w:type="dxa"/>
          </w:tcPr>
          <w:p w14:paraId="474173EA" w14:textId="1DF4730C" w:rsidR="007E7053" w:rsidRPr="002D43D8" w:rsidRDefault="007E7053" w:rsidP="007E7053">
            <w:pPr>
              <w:jc w:val="center"/>
              <w:rPr>
                <w:rFonts w:ascii="Arial" w:hAnsi="Arial" w:cs="Arial"/>
                <w:bCs/>
                <w:sz w:val="18"/>
                <w:szCs w:val="18"/>
              </w:rPr>
            </w:pPr>
            <w:r w:rsidRPr="002D43D8">
              <w:rPr>
                <w:rFonts w:ascii="Arial" w:hAnsi="Arial" w:cs="Arial"/>
                <w:sz w:val="18"/>
                <w:szCs w:val="18"/>
              </w:rPr>
              <w:t>1,434171</w:t>
            </w:r>
          </w:p>
        </w:tc>
      </w:tr>
      <w:tr w:rsidR="007E7053" w:rsidRPr="002D43D8" w14:paraId="5036DB94" w14:textId="77777777" w:rsidTr="007E7053">
        <w:tc>
          <w:tcPr>
            <w:tcW w:w="3020" w:type="dxa"/>
          </w:tcPr>
          <w:p w14:paraId="2842B306" w14:textId="3AC2FE24" w:rsidR="007E7053" w:rsidRPr="002D43D8" w:rsidRDefault="007E7053" w:rsidP="007E7053">
            <w:pPr>
              <w:jc w:val="center"/>
              <w:rPr>
                <w:rFonts w:ascii="Arial" w:hAnsi="Arial" w:cs="Arial"/>
                <w:bCs/>
                <w:sz w:val="18"/>
                <w:szCs w:val="18"/>
              </w:rPr>
            </w:pPr>
            <w:r w:rsidRPr="002D43D8">
              <w:rPr>
                <w:rFonts w:ascii="Arial" w:hAnsi="Arial" w:cs="Arial"/>
                <w:sz w:val="18"/>
                <w:szCs w:val="18"/>
              </w:rPr>
              <w:t>Pesquero Artesanal</w:t>
            </w:r>
          </w:p>
        </w:tc>
        <w:tc>
          <w:tcPr>
            <w:tcW w:w="3020" w:type="dxa"/>
          </w:tcPr>
          <w:p w14:paraId="21DAC260" w14:textId="7D635929" w:rsidR="007E7053" w:rsidRPr="002D43D8" w:rsidRDefault="007E7053" w:rsidP="007E7053">
            <w:pPr>
              <w:jc w:val="center"/>
              <w:rPr>
                <w:rFonts w:ascii="Arial" w:hAnsi="Arial" w:cs="Arial"/>
                <w:bCs/>
                <w:sz w:val="18"/>
                <w:szCs w:val="18"/>
              </w:rPr>
            </w:pPr>
            <w:r w:rsidRPr="002D43D8">
              <w:rPr>
                <w:rFonts w:ascii="Arial" w:hAnsi="Arial" w:cs="Arial"/>
                <w:sz w:val="18"/>
                <w:szCs w:val="18"/>
              </w:rPr>
              <w:t>Gasolina de Pesca Artesanal</w:t>
            </w:r>
          </w:p>
        </w:tc>
        <w:tc>
          <w:tcPr>
            <w:tcW w:w="3020" w:type="dxa"/>
          </w:tcPr>
          <w:p w14:paraId="605FA481" w14:textId="21D14654" w:rsidR="007E7053" w:rsidRPr="002D43D8" w:rsidRDefault="007E7053" w:rsidP="007E7053">
            <w:pPr>
              <w:jc w:val="center"/>
              <w:rPr>
                <w:rFonts w:ascii="Arial" w:hAnsi="Arial" w:cs="Arial"/>
                <w:bCs/>
                <w:sz w:val="18"/>
                <w:szCs w:val="18"/>
              </w:rPr>
            </w:pPr>
            <w:r w:rsidRPr="002D43D8">
              <w:rPr>
                <w:rFonts w:ascii="Arial" w:hAnsi="Arial" w:cs="Arial"/>
                <w:sz w:val="18"/>
                <w:szCs w:val="18"/>
              </w:rPr>
              <w:t>0,713587</w:t>
            </w:r>
          </w:p>
        </w:tc>
      </w:tr>
      <w:tr w:rsidR="007E7053" w:rsidRPr="002D43D8" w14:paraId="4E76FE28" w14:textId="77777777" w:rsidTr="007E7053">
        <w:tc>
          <w:tcPr>
            <w:tcW w:w="3020" w:type="dxa"/>
          </w:tcPr>
          <w:p w14:paraId="63929A20" w14:textId="5582B2E0" w:rsidR="007E7053" w:rsidRPr="002D43D8" w:rsidRDefault="007E7053" w:rsidP="007E7053">
            <w:pPr>
              <w:jc w:val="center"/>
              <w:rPr>
                <w:rFonts w:ascii="Arial" w:hAnsi="Arial" w:cs="Arial"/>
                <w:bCs/>
                <w:sz w:val="18"/>
                <w:szCs w:val="18"/>
              </w:rPr>
            </w:pPr>
            <w:r w:rsidRPr="002D43D8">
              <w:rPr>
                <w:rFonts w:ascii="Arial" w:hAnsi="Arial" w:cs="Arial"/>
                <w:sz w:val="18"/>
                <w:szCs w:val="18"/>
              </w:rPr>
              <w:t>Industrial</w:t>
            </w:r>
          </w:p>
        </w:tc>
        <w:tc>
          <w:tcPr>
            <w:tcW w:w="3020" w:type="dxa"/>
          </w:tcPr>
          <w:p w14:paraId="0A2FA3E8" w14:textId="20C50888" w:rsidR="007E7053" w:rsidRPr="002D43D8" w:rsidRDefault="007E7053" w:rsidP="007E7053">
            <w:pPr>
              <w:jc w:val="center"/>
              <w:rPr>
                <w:rFonts w:ascii="Arial" w:hAnsi="Arial" w:cs="Arial"/>
                <w:bCs/>
                <w:sz w:val="18"/>
                <w:szCs w:val="18"/>
              </w:rPr>
            </w:pPr>
            <w:r w:rsidRPr="002D43D8">
              <w:rPr>
                <w:rFonts w:ascii="Arial" w:hAnsi="Arial" w:cs="Arial"/>
                <w:sz w:val="18"/>
                <w:szCs w:val="18"/>
              </w:rPr>
              <w:t>Diésel Sector Eléctrico</w:t>
            </w:r>
          </w:p>
        </w:tc>
        <w:tc>
          <w:tcPr>
            <w:tcW w:w="3020" w:type="dxa"/>
          </w:tcPr>
          <w:p w14:paraId="60AFAC6F" w14:textId="64FB1080" w:rsidR="007E7053" w:rsidRPr="002D43D8" w:rsidRDefault="007E7053" w:rsidP="007E7053">
            <w:pPr>
              <w:jc w:val="center"/>
              <w:rPr>
                <w:rFonts w:ascii="Arial" w:hAnsi="Arial" w:cs="Arial"/>
                <w:bCs/>
                <w:sz w:val="18"/>
                <w:szCs w:val="18"/>
              </w:rPr>
            </w:pPr>
            <w:r w:rsidRPr="002D43D8">
              <w:rPr>
                <w:rFonts w:ascii="Arial" w:hAnsi="Arial" w:cs="Arial"/>
                <w:sz w:val="18"/>
                <w:szCs w:val="18"/>
              </w:rPr>
              <w:t>0,804200</w:t>
            </w:r>
          </w:p>
        </w:tc>
      </w:tr>
    </w:tbl>
    <w:p w14:paraId="4AB901E3" w14:textId="6A5C5DFF" w:rsidR="007E7053" w:rsidRPr="00EC2E4F" w:rsidRDefault="007E7053" w:rsidP="007E7053">
      <w:pPr>
        <w:jc w:val="both"/>
        <w:rPr>
          <w:rFonts w:ascii="Arial" w:hAnsi="Arial" w:cs="Arial"/>
          <w:bCs/>
          <w:sz w:val="22"/>
          <w:szCs w:val="22"/>
        </w:rPr>
      </w:pPr>
    </w:p>
    <w:p w14:paraId="748EEDB4" w14:textId="3E909EBC" w:rsidR="007E7053" w:rsidRPr="00EC2E4F" w:rsidRDefault="00CE6B72" w:rsidP="00CE6B72">
      <w:pPr>
        <w:jc w:val="both"/>
        <w:rPr>
          <w:rFonts w:ascii="Arial" w:hAnsi="Arial" w:cs="Arial"/>
          <w:bCs/>
          <w:sz w:val="22"/>
          <w:szCs w:val="22"/>
        </w:rPr>
      </w:pPr>
      <w:r w:rsidRPr="00EC2E4F">
        <w:rPr>
          <w:rFonts w:ascii="Arial" w:hAnsi="Arial" w:cs="Arial"/>
          <w:bCs/>
          <w:sz w:val="22"/>
          <w:szCs w:val="22"/>
        </w:rPr>
        <w:t>Artículo 4.- Sustitúyase el artículo 2 por el siguiente texto: “Art. 2.- Se establecen los márgenes de comercialización de los derivados de los hidrocarburos conforme la siguiente tabla:</w:t>
      </w:r>
    </w:p>
    <w:p w14:paraId="045F14DE" w14:textId="24AE5690" w:rsidR="007E7053" w:rsidRPr="00EC2E4F" w:rsidRDefault="007E7053" w:rsidP="007E7053">
      <w:pPr>
        <w:jc w:val="both"/>
        <w:rPr>
          <w:rFonts w:ascii="Arial" w:hAnsi="Arial" w:cs="Arial"/>
          <w:bCs/>
          <w:sz w:val="22"/>
          <w:szCs w:val="22"/>
        </w:rPr>
      </w:pPr>
    </w:p>
    <w:tbl>
      <w:tblPr>
        <w:tblStyle w:val="Tablaconcuadrcula"/>
        <w:tblW w:w="0" w:type="auto"/>
        <w:tblLook w:val="04A0" w:firstRow="1" w:lastRow="0" w:firstColumn="1" w:lastColumn="0" w:noHBand="0" w:noVBand="1"/>
      </w:tblPr>
      <w:tblGrid>
        <w:gridCol w:w="3020"/>
        <w:gridCol w:w="3020"/>
        <w:gridCol w:w="3020"/>
      </w:tblGrid>
      <w:tr w:rsidR="00936F53" w:rsidRPr="002D43D8" w14:paraId="440C1D79" w14:textId="77777777" w:rsidTr="009A7200">
        <w:tc>
          <w:tcPr>
            <w:tcW w:w="3020" w:type="dxa"/>
          </w:tcPr>
          <w:p w14:paraId="16152848" w14:textId="77777777" w:rsidR="00936F53" w:rsidRPr="002D43D8" w:rsidRDefault="00936F53" w:rsidP="009A7200">
            <w:pPr>
              <w:jc w:val="center"/>
              <w:rPr>
                <w:rFonts w:ascii="Arial" w:hAnsi="Arial" w:cs="Arial"/>
                <w:b/>
                <w:bCs/>
                <w:sz w:val="18"/>
                <w:szCs w:val="18"/>
              </w:rPr>
            </w:pPr>
            <w:r w:rsidRPr="002D43D8">
              <w:rPr>
                <w:rFonts w:ascii="Arial" w:hAnsi="Arial" w:cs="Arial"/>
                <w:b/>
                <w:bCs/>
                <w:sz w:val="18"/>
                <w:szCs w:val="18"/>
              </w:rPr>
              <w:t>SEGMENTO DE MERCADO</w:t>
            </w:r>
          </w:p>
        </w:tc>
        <w:tc>
          <w:tcPr>
            <w:tcW w:w="3020" w:type="dxa"/>
          </w:tcPr>
          <w:p w14:paraId="44B71B49" w14:textId="77777777" w:rsidR="00936F53" w:rsidRPr="002D43D8" w:rsidRDefault="00936F53" w:rsidP="009A7200">
            <w:pPr>
              <w:jc w:val="center"/>
              <w:rPr>
                <w:rFonts w:ascii="Arial" w:hAnsi="Arial" w:cs="Arial"/>
                <w:b/>
                <w:bCs/>
                <w:sz w:val="18"/>
                <w:szCs w:val="18"/>
              </w:rPr>
            </w:pPr>
            <w:r w:rsidRPr="002D43D8">
              <w:rPr>
                <w:rFonts w:ascii="Arial" w:hAnsi="Arial" w:cs="Arial"/>
                <w:b/>
                <w:bCs/>
                <w:sz w:val="18"/>
                <w:szCs w:val="18"/>
              </w:rPr>
              <w:t>PRODUCTO A COMERCIALIZAR</w:t>
            </w:r>
          </w:p>
        </w:tc>
        <w:tc>
          <w:tcPr>
            <w:tcW w:w="3020" w:type="dxa"/>
          </w:tcPr>
          <w:p w14:paraId="3F9EA426" w14:textId="77777777" w:rsidR="00936F53" w:rsidRPr="002D43D8" w:rsidRDefault="00936F53" w:rsidP="009A7200">
            <w:pPr>
              <w:jc w:val="center"/>
              <w:rPr>
                <w:rFonts w:ascii="Arial" w:hAnsi="Arial" w:cs="Arial"/>
                <w:b/>
                <w:bCs/>
                <w:sz w:val="18"/>
                <w:szCs w:val="18"/>
              </w:rPr>
            </w:pPr>
            <w:r w:rsidRPr="002D43D8">
              <w:rPr>
                <w:rFonts w:ascii="Arial" w:hAnsi="Arial" w:cs="Arial"/>
                <w:b/>
                <w:bCs/>
                <w:sz w:val="18"/>
                <w:szCs w:val="18"/>
              </w:rPr>
              <w:t>PRECIO DE TERMINAL (USD/GALÓN) SIN IVA</w:t>
            </w:r>
          </w:p>
        </w:tc>
      </w:tr>
      <w:tr w:rsidR="00936F53" w:rsidRPr="002D43D8" w14:paraId="13D28F14" w14:textId="77777777" w:rsidTr="009A7200">
        <w:tc>
          <w:tcPr>
            <w:tcW w:w="3020" w:type="dxa"/>
            <w:vMerge w:val="restart"/>
          </w:tcPr>
          <w:p w14:paraId="7762D878" w14:textId="77777777" w:rsidR="00936F53" w:rsidRPr="002D43D8" w:rsidRDefault="00936F53" w:rsidP="00936F53">
            <w:pPr>
              <w:jc w:val="center"/>
              <w:rPr>
                <w:rFonts w:ascii="Arial" w:hAnsi="Arial" w:cs="Arial"/>
                <w:bCs/>
                <w:sz w:val="18"/>
                <w:szCs w:val="18"/>
              </w:rPr>
            </w:pPr>
          </w:p>
          <w:p w14:paraId="26176AE2" w14:textId="77777777" w:rsidR="00936F53" w:rsidRPr="002D43D8" w:rsidRDefault="00936F53" w:rsidP="00936F53">
            <w:pPr>
              <w:jc w:val="center"/>
              <w:rPr>
                <w:rFonts w:ascii="Arial" w:hAnsi="Arial" w:cs="Arial"/>
                <w:bCs/>
                <w:sz w:val="18"/>
                <w:szCs w:val="18"/>
              </w:rPr>
            </w:pPr>
          </w:p>
          <w:p w14:paraId="6B6C1A2B" w14:textId="77777777" w:rsidR="00936F53" w:rsidRPr="002D43D8" w:rsidRDefault="00936F53" w:rsidP="00936F53">
            <w:pPr>
              <w:jc w:val="center"/>
              <w:rPr>
                <w:rFonts w:ascii="Arial" w:hAnsi="Arial" w:cs="Arial"/>
                <w:bCs/>
                <w:sz w:val="18"/>
                <w:szCs w:val="18"/>
              </w:rPr>
            </w:pPr>
            <w:r w:rsidRPr="002D43D8">
              <w:rPr>
                <w:rFonts w:ascii="Arial" w:hAnsi="Arial" w:cs="Arial"/>
                <w:sz w:val="18"/>
                <w:szCs w:val="18"/>
              </w:rPr>
              <w:t>Automotriz</w:t>
            </w:r>
          </w:p>
        </w:tc>
        <w:tc>
          <w:tcPr>
            <w:tcW w:w="3020" w:type="dxa"/>
          </w:tcPr>
          <w:p w14:paraId="2D34DB0F" w14:textId="77777777" w:rsidR="00936F53" w:rsidRPr="002D43D8" w:rsidRDefault="00936F53" w:rsidP="00936F53">
            <w:pPr>
              <w:jc w:val="center"/>
              <w:rPr>
                <w:rFonts w:ascii="Arial" w:hAnsi="Arial" w:cs="Arial"/>
                <w:bCs/>
                <w:sz w:val="18"/>
                <w:szCs w:val="18"/>
              </w:rPr>
            </w:pPr>
            <w:r w:rsidRPr="002D43D8">
              <w:rPr>
                <w:rFonts w:ascii="Arial" w:hAnsi="Arial" w:cs="Arial"/>
                <w:sz w:val="18"/>
                <w:szCs w:val="18"/>
              </w:rPr>
              <w:t>Gasolina Extra</w:t>
            </w:r>
          </w:p>
        </w:tc>
        <w:tc>
          <w:tcPr>
            <w:tcW w:w="3020" w:type="dxa"/>
          </w:tcPr>
          <w:p w14:paraId="5FC4969B" w14:textId="35E36452" w:rsidR="00936F53" w:rsidRPr="002D43D8" w:rsidRDefault="00936F53" w:rsidP="00936F53">
            <w:pPr>
              <w:jc w:val="center"/>
              <w:rPr>
                <w:rFonts w:ascii="Arial" w:hAnsi="Arial" w:cs="Arial"/>
                <w:bCs/>
                <w:sz w:val="18"/>
                <w:szCs w:val="18"/>
              </w:rPr>
            </w:pPr>
            <w:r w:rsidRPr="002D43D8">
              <w:rPr>
                <w:rFonts w:ascii="Arial" w:hAnsi="Arial" w:cs="Arial"/>
                <w:sz w:val="18"/>
                <w:szCs w:val="18"/>
              </w:rPr>
              <w:t>0,160313</w:t>
            </w:r>
          </w:p>
        </w:tc>
      </w:tr>
      <w:tr w:rsidR="00936F53" w:rsidRPr="002D43D8" w14:paraId="60086BAA" w14:textId="77777777" w:rsidTr="009A7200">
        <w:tc>
          <w:tcPr>
            <w:tcW w:w="3020" w:type="dxa"/>
            <w:vMerge/>
          </w:tcPr>
          <w:p w14:paraId="0FC7B2C8" w14:textId="77777777" w:rsidR="00936F53" w:rsidRPr="002D43D8" w:rsidRDefault="00936F53" w:rsidP="00936F53">
            <w:pPr>
              <w:jc w:val="center"/>
              <w:rPr>
                <w:rFonts w:ascii="Arial" w:hAnsi="Arial" w:cs="Arial"/>
                <w:bCs/>
                <w:sz w:val="18"/>
                <w:szCs w:val="18"/>
              </w:rPr>
            </w:pPr>
          </w:p>
        </w:tc>
        <w:tc>
          <w:tcPr>
            <w:tcW w:w="3020" w:type="dxa"/>
          </w:tcPr>
          <w:p w14:paraId="7B226530" w14:textId="77777777" w:rsidR="00936F53" w:rsidRPr="002D43D8" w:rsidRDefault="00936F53" w:rsidP="00936F53">
            <w:pPr>
              <w:jc w:val="center"/>
              <w:rPr>
                <w:rFonts w:ascii="Arial" w:hAnsi="Arial" w:cs="Arial"/>
                <w:bCs/>
                <w:sz w:val="18"/>
                <w:szCs w:val="18"/>
              </w:rPr>
            </w:pPr>
            <w:r w:rsidRPr="002D43D8">
              <w:rPr>
                <w:rFonts w:ascii="Arial" w:hAnsi="Arial" w:cs="Arial"/>
                <w:sz w:val="18"/>
                <w:szCs w:val="18"/>
              </w:rPr>
              <w:t>Gasolina Extra con Etanol</w:t>
            </w:r>
          </w:p>
        </w:tc>
        <w:tc>
          <w:tcPr>
            <w:tcW w:w="3020" w:type="dxa"/>
          </w:tcPr>
          <w:p w14:paraId="7190EE07" w14:textId="6F8C808B" w:rsidR="00936F53" w:rsidRPr="002D43D8" w:rsidRDefault="00936F53" w:rsidP="00936F53">
            <w:pPr>
              <w:jc w:val="center"/>
              <w:rPr>
                <w:rFonts w:ascii="Arial" w:hAnsi="Arial" w:cs="Arial"/>
                <w:bCs/>
                <w:sz w:val="18"/>
                <w:szCs w:val="18"/>
              </w:rPr>
            </w:pPr>
            <w:r w:rsidRPr="002D43D8">
              <w:rPr>
                <w:rFonts w:ascii="Arial" w:hAnsi="Arial" w:cs="Arial"/>
                <w:sz w:val="18"/>
                <w:szCs w:val="18"/>
              </w:rPr>
              <w:t>0,160313</w:t>
            </w:r>
          </w:p>
        </w:tc>
      </w:tr>
      <w:tr w:rsidR="00936F53" w:rsidRPr="002D43D8" w14:paraId="1D0B1830" w14:textId="77777777" w:rsidTr="009A7200">
        <w:tc>
          <w:tcPr>
            <w:tcW w:w="3020" w:type="dxa"/>
            <w:vMerge/>
          </w:tcPr>
          <w:p w14:paraId="3E1752F7" w14:textId="77777777" w:rsidR="00936F53" w:rsidRPr="002D43D8" w:rsidRDefault="00936F53" w:rsidP="009A7200">
            <w:pPr>
              <w:jc w:val="center"/>
              <w:rPr>
                <w:rFonts w:ascii="Arial" w:hAnsi="Arial" w:cs="Arial"/>
                <w:bCs/>
                <w:sz w:val="18"/>
                <w:szCs w:val="18"/>
              </w:rPr>
            </w:pPr>
          </w:p>
        </w:tc>
        <w:tc>
          <w:tcPr>
            <w:tcW w:w="3020" w:type="dxa"/>
          </w:tcPr>
          <w:p w14:paraId="1FD6B163" w14:textId="77777777" w:rsidR="00936F53" w:rsidRPr="002D43D8" w:rsidRDefault="00936F53" w:rsidP="009A7200">
            <w:pPr>
              <w:jc w:val="center"/>
              <w:rPr>
                <w:rFonts w:ascii="Arial" w:hAnsi="Arial" w:cs="Arial"/>
                <w:bCs/>
                <w:sz w:val="18"/>
                <w:szCs w:val="18"/>
              </w:rPr>
            </w:pPr>
            <w:r w:rsidRPr="002D43D8">
              <w:rPr>
                <w:rFonts w:ascii="Arial" w:hAnsi="Arial" w:cs="Arial"/>
                <w:sz w:val="18"/>
                <w:szCs w:val="18"/>
              </w:rPr>
              <w:t>Diésel</w:t>
            </w:r>
          </w:p>
        </w:tc>
        <w:tc>
          <w:tcPr>
            <w:tcW w:w="3020" w:type="dxa"/>
          </w:tcPr>
          <w:p w14:paraId="0A5FECC6" w14:textId="3B8044FF" w:rsidR="00936F53" w:rsidRPr="002D43D8" w:rsidRDefault="00936F53" w:rsidP="009A7200">
            <w:pPr>
              <w:jc w:val="center"/>
              <w:rPr>
                <w:rFonts w:ascii="Arial" w:hAnsi="Arial" w:cs="Arial"/>
                <w:bCs/>
                <w:sz w:val="18"/>
                <w:szCs w:val="18"/>
              </w:rPr>
            </w:pPr>
            <w:r w:rsidRPr="002D43D8">
              <w:rPr>
                <w:rFonts w:ascii="Arial" w:hAnsi="Arial" w:cs="Arial"/>
                <w:sz w:val="18"/>
                <w:szCs w:val="18"/>
              </w:rPr>
              <w:t>0,128438</w:t>
            </w:r>
          </w:p>
        </w:tc>
      </w:tr>
      <w:tr w:rsidR="00936F53" w:rsidRPr="002D43D8" w14:paraId="126859BE" w14:textId="77777777" w:rsidTr="009A7200">
        <w:tc>
          <w:tcPr>
            <w:tcW w:w="3020" w:type="dxa"/>
          </w:tcPr>
          <w:p w14:paraId="4DAB9C03" w14:textId="77777777" w:rsidR="00936F53" w:rsidRPr="002D43D8" w:rsidRDefault="00936F53" w:rsidP="009A7200">
            <w:pPr>
              <w:jc w:val="center"/>
              <w:rPr>
                <w:rFonts w:ascii="Arial" w:hAnsi="Arial" w:cs="Arial"/>
                <w:bCs/>
                <w:sz w:val="18"/>
                <w:szCs w:val="18"/>
              </w:rPr>
            </w:pPr>
            <w:r w:rsidRPr="002D43D8">
              <w:rPr>
                <w:rFonts w:ascii="Arial" w:hAnsi="Arial" w:cs="Arial"/>
                <w:sz w:val="18"/>
                <w:szCs w:val="18"/>
              </w:rPr>
              <w:t>Pesquero Artesanal</w:t>
            </w:r>
          </w:p>
        </w:tc>
        <w:tc>
          <w:tcPr>
            <w:tcW w:w="3020" w:type="dxa"/>
          </w:tcPr>
          <w:p w14:paraId="4B8D103B" w14:textId="77777777" w:rsidR="00936F53" w:rsidRPr="002D43D8" w:rsidRDefault="00936F53" w:rsidP="009A7200">
            <w:pPr>
              <w:jc w:val="center"/>
              <w:rPr>
                <w:rFonts w:ascii="Arial" w:hAnsi="Arial" w:cs="Arial"/>
                <w:bCs/>
                <w:sz w:val="18"/>
                <w:szCs w:val="18"/>
              </w:rPr>
            </w:pPr>
            <w:r w:rsidRPr="002D43D8">
              <w:rPr>
                <w:rFonts w:ascii="Arial" w:hAnsi="Arial" w:cs="Arial"/>
                <w:sz w:val="18"/>
                <w:szCs w:val="18"/>
              </w:rPr>
              <w:t>Gasolina de Pesca Artesanal</w:t>
            </w:r>
          </w:p>
        </w:tc>
        <w:tc>
          <w:tcPr>
            <w:tcW w:w="3020" w:type="dxa"/>
          </w:tcPr>
          <w:p w14:paraId="7DB48BE9" w14:textId="6716BFD7" w:rsidR="00936F53" w:rsidRPr="002D43D8" w:rsidRDefault="00936F53" w:rsidP="009A7200">
            <w:pPr>
              <w:jc w:val="center"/>
              <w:rPr>
                <w:rFonts w:ascii="Arial" w:hAnsi="Arial" w:cs="Arial"/>
                <w:bCs/>
                <w:sz w:val="18"/>
                <w:szCs w:val="18"/>
              </w:rPr>
            </w:pPr>
            <w:r w:rsidRPr="002D43D8">
              <w:rPr>
                <w:rFonts w:ascii="Arial" w:hAnsi="Arial" w:cs="Arial"/>
                <w:sz w:val="18"/>
                <w:szCs w:val="18"/>
              </w:rPr>
              <w:t>0,112500</w:t>
            </w:r>
          </w:p>
        </w:tc>
      </w:tr>
    </w:tbl>
    <w:p w14:paraId="190E8D53" w14:textId="51EED882" w:rsidR="00786076" w:rsidRPr="00EC2E4F" w:rsidRDefault="00786076" w:rsidP="00786076">
      <w:pPr>
        <w:jc w:val="both"/>
        <w:rPr>
          <w:rFonts w:ascii="Arial" w:hAnsi="Arial" w:cs="Arial"/>
          <w:bCs/>
          <w:sz w:val="22"/>
          <w:szCs w:val="22"/>
        </w:rPr>
      </w:pPr>
    </w:p>
    <w:p w14:paraId="1DD332CE" w14:textId="6781571B" w:rsidR="00786076" w:rsidRPr="00EC2E4F" w:rsidRDefault="00786076" w:rsidP="00786076">
      <w:pPr>
        <w:pStyle w:val="Prrafodelista"/>
        <w:numPr>
          <w:ilvl w:val="0"/>
          <w:numId w:val="9"/>
        </w:numPr>
        <w:rPr>
          <w:rFonts w:ascii="Arial" w:hAnsi="Arial" w:cs="Arial"/>
          <w:b/>
        </w:rPr>
      </w:pPr>
      <w:r w:rsidRPr="00EC2E4F">
        <w:rPr>
          <w:rFonts w:ascii="Arial" w:hAnsi="Arial" w:cs="Arial"/>
          <w:b/>
        </w:rPr>
        <w:t>CÁLCULO DEL PRESUPUESTO REFERENCIAL</w:t>
      </w:r>
    </w:p>
    <w:p w14:paraId="52F4E32B" w14:textId="4731C6C6" w:rsidR="00786076" w:rsidRPr="00EC2E4F" w:rsidRDefault="00786076" w:rsidP="00786076">
      <w:pPr>
        <w:jc w:val="both"/>
        <w:rPr>
          <w:rFonts w:ascii="Arial" w:hAnsi="Arial" w:cs="Arial"/>
          <w:sz w:val="22"/>
          <w:szCs w:val="22"/>
        </w:rPr>
      </w:pPr>
      <w:r w:rsidRPr="00EC2E4F">
        <w:rPr>
          <w:rFonts w:ascii="Arial" w:hAnsi="Arial" w:cs="Arial"/>
          <w:sz w:val="22"/>
          <w:szCs w:val="22"/>
        </w:rPr>
        <w:t>Conforme lo estable</w:t>
      </w:r>
      <w:r w:rsidR="00DD4997">
        <w:rPr>
          <w:rFonts w:ascii="Arial" w:hAnsi="Arial" w:cs="Arial"/>
          <w:sz w:val="22"/>
          <w:szCs w:val="22"/>
        </w:rPr>
        <w:t>ce</w:t>
      </w:r>
      <w:r w:rsidRPr="00EC2E4F">
        <w:rPr>
          <w:rFonts w:ascii="Arial" w:hAnsi="Arial" w:cs="Arial"/>
          <w:sz w:val="22"/>
          <w:szCs w:val="22"/>
        </w:rPr>
        <w:t xml:space="preserve"> el Art. 49 del RGLOSNCP que </w:t>
      </w:r>
      <w:r w:rsidR="00DD4997">
        <w:rPr>
          <w:rFonts w:ascii="Arial" w:hAnsi="Arial" w:cs="Arial"/>
          <w:sz w:val="22"/>
          <w:szCs w:val="22"/>
        </w:rPr>
        <w:t>ordena</w:t>
      </w:r>
      <w:r w:rsidRPr="00EC2E4F">
        <w:rPr>
          <w:rFonts w:ascii="Arial" w:hAnsi="Arial" w:cs="Arial"/>
          <w:sz w:val="22"/>
          <w:szCs w:val="22"/>
        </w:rPr>
        <w:t xml:space="preserve">: “(…)En aquellos bienes o servicios con precio oficial fijado por el Gobierno Nacional mediante Decreto Ejecutivo o algún otro mecanismo legalmente reconocido para el efecto, no será aplicable la metodología para la determinación de presupuesto referencial (…)”, la Universidad Técnica del Norte se acoge al precio del combustible establecido en el Decreto Ejecutivo No. 215 de 29 de marzo de 2024 el </w:t>
      </w:r>
      <w:r w:rsidR="008624FA">
        <w:rPr>
          <w:rFonts w:ascii="Arial" w:hAnsi="Arial" w:cs="Arial"/>
          <w:sz w:val="22"/>
          <w:szCs w:val="22"/>
        </w:rPr>
        <w:t>P</w:t>
      </w:r>
      <w:r w:rsidRPr="00EC2E4F">
        <w:rPr>
          <w:rFonts w:ascii="Arial" w:hAnsi="Arial" w:cs="Arial"/>
          <w:sz w:val="22"/>
          <w:szCs w:val="22"/>
        </w:rPr>
        <w:t xml:space="preserve">residente Constitucional de la República del Ecuador, Daniel Noboa </w:t>
      </w:r>
      <w:proofErr w:type="spellStart"/>
      <w:r w:rsidRPr="00EC2E4F">
        <w:rPr>
          <w:rFonts w:ascii="Arial" w:hAnsi="Arial" w:cs="Arial"/>
          <w:sz w:val="22"/>
          <w:szCs w:val="22"/>
        </w:rPr>
        <w:t>Azín</w:t>
      </w:r>
      <w:proofErr w:type="spellEnd"/>
      <w:r w:rsidRPr="00EC2E4F">
        <w:rPr>
          <w:rFonts w:ascii="Arial" w:hAnsi="Arial" w:cs="Arial"/>
          <w:sz w:val="22"/>
          <w:szCs w:val="22"/>
        </w:rPr>
        <w:t xml:space="preserve"> Decreta: EXPEDIR REFORMAS AL REGLAMENTO SUSTITUTIVO PARA LA REGULACIÓN DE PRECIOS DE LOS DERIVADOS DE LOS HIDROCARBUROS, EXPEDIDO MEDIANTE DECRETO EJECUTIVO NRO. 338, PUBLICADO EN EL REGISTRO OFICIAL NRO. 73 DE 02 DE AGOSTO DE 2005.</w:t>
      </w:r>
    </w:p>
    <w:p w14:paraId="65116578" w14:textId="05183E13" w:rsidR="00F44655" w:rsidRPr="00EC2E4F" w:rsidRDefault="00F44655" w:rsidP="00786076">
      <w:pPr>
        <w:jc w:val="both"/>
        <w:rPr>
          <w:rFonts w:ascii="Arial" w:hAnsi="Arial" w:cs="Arial"/>
          <w:sz w:val="22"/>
          <w:szCs w:val="22"/>
        </w:rPr>
      </w:pPr>
    </w:p>
    <w:p w14:paraId="3E4A59BB" w14:textId="0CF7E51C" w:rsidR="0000759F" w:rsidRPr="00EC2E4F" w:rsidRDefault="0000759F" w:rsidP="00F44655">
      <w:pPr>
        <w:pStyle w:val="Prrafodelista"/>
        <w:numPr>
          <w:ilvl w:val="0"/>
          <w:numId w:val="9"/>
        </w:numPr>
        <w:rPr>
          <w:rFonts w:ascii="Arial" w:hAnsi="Arial" w:cs="Arial"/>
          <w:b/>
          <w:bCs/>
        </w:rPr>
      </w:pPr>
      <w:r w:rsidRPr="00EC2E4F">
        <w:rPr>
          <w:rFonts w:ascii="Arial" w:hAnsi="Arial" w:cs="Arial"/>
          <w:b/>
          <w:bCs/>
        </w:rPr>
        <w:t>ANÁLISIS DEL BIEN O SERVICIO A SER ADQUIRIDO:</w:t>
      </w:r>
    </w:p>
    <w:p w14:paraId="4A5B3AD1" w14:textId="77777777" w:rsidR="0057015A" w:rsidRDefault="0057015A" w:rsidP="000B6B4A">
      <w:pPr>
        <w:rPr>
          <w:rFonts w:ascii="Arial" w:hAnsi="Arial" w:cs="Arial"/>
          <w:sz w:val="22"/>
          <w:szCs w:val="22"/>
        </w:rPr>
      </w:pPr>
    </w:p>
    <w:p w14:paraId="69DC0567" w14:textId="1F9E51A7" w:rsidR="00F96E3F" w:rsidRPr="00EC2E4F" w:rsidRDefault="009A7200" w:rsidP="0057015A">
      <w:pPr>
        <w:jc w:val="both"/>
        <w:rPr>
          <w:rFonts w:ascii="Arial" w:hAnsi="Arial" w:cs="Arial"/>
          <w:sz w:val="22"/>
          <w:szCs w:val="22"/>
        </w:rPr>
      </w:pPr>
      <w:r w:rsidRPr="00EC2E4F">
        <w:rPr>
          <w:rFonts w:ascii="Arial" w:hAnsi="Arial" w:cs="Arial"/>
          <w:sz w:val="22"/>
          <w:szCs w:val="22"/>
        </w:rPr>
        <w:lastRenderedPageBreak/>
        <w:t>El objeto</w:t>
      </w:r>
      <w:r w:rsidR="008D253A" w:rsidRPr="00EC2E4F">
        <w:rPr>
          <w:rFonts w:ascii="Arial" w:hAnsi="Arial" w:cs="Arial"/>
          <w:sz w:val="22"/>
          <w:szCs w:val="22"/>
        </w:rPr>
        <w:t xml:space="preserve"> de la contratación contempla la</w:t>
      </w:r>
      <w:r w:rsidRPr="00EC2E4F">
        <w:rPr>
          <w:rFonts w:ascii="Arial" w:hAnsi="Arial" w:cs="Arial"/>
          <w:sz w:val="22"/>
          <w:szCs w:val="22"/>
        </w:rPr>
        <w:t xml:space="preserve"> </w:t>
      </w:r>
      <w:r w:rsidR="008D253A" w:rsidRPr="00EC2E4F">
        <w:rPr>
          <w:rFonts w:ascii="Arial" w:hAnsi="Arial" w:cs="Arial"/>
          <w:sz w:val="22"/>
          <w:szCs w:val="22"/>
        </w:rPr>
        <w:t xml:space="preserve">CONTRATACIÓN DE LA PROVISION DE COMBUSTIBLE DIESEL PARA EL PARQUE AUTOMOTOR DE LA UNIVERSIDAD TÉCNICA DEL NORTE, conforme las condiciones establecidas en los </w:t>
      </w:r>
      <w:proofErr w:type="spellStart"/>
      <w:r w:rsidR="008D253A" w:rsidRPr="00EC2E4F">
        <w:rPr>
          <w:rFonts w:ascii="Arial" w:hAnsi="Arial" w:cs="Arial"/>
          <w:sz w:val="22"/>
          <w:szCs w:val="22"/>
        </w:rPr>
        <w:t>TDRs</w:t>
      </w:r>
      <w:proofErr w:type="spellEnd"/>
      <w:r w:rsidR="008D253A" w:rsidRPr="00EC2E4F">
        <w:rPr>
          <w:rFonts w:ascii="Arial" w:hAnsi="Arial" w:cs="Arial"/>
          <w:sz w:val="22"/>
          <w:szCs w:val="22"/>
        </w:rPr>
        <w:t xml:space="preserve"> del proceso</w:t>
      </w:r>
      <w:r w:rsidR="0057015A">
        <w:rPr>
          <w:rFonts w:ascii="Arial" w:hAnsi="Arial" w:cs="Arial"/>
          <w:sz w:val="22"/>
          <w:szCs w:val="22"/>
        </w:rPr>
        <w:t>.</w:t>
      </w:r>
    </w:p>
    <w:p w14:paraId="61A1C172" w14:textId="5605CF66" w:rsidR="00551120" w:rsidRPr="00EC2E4F" w:rsidRDefault="00551120" w:rsidP="00551120">
      <w:pPr>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667"/>
        <w:gridCol w:w="1174"/>
        <w:gridCol w:w="2555"/>
        <w:gridCol w:w="2243"/>
        <w:gridCol w:w="1064"/>
        <w:gridCol w:w="1357"/>
      </w:tblGrid>
      <w:tr w:rsidR="00551120" w:rsidRPr="002D43D8" w14:paraId="68D0F50D" w14:textId="77777777" w:rsidTr="009A7200">
        <w:trPr>
          <w:trHeight w:val="372"/>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718FE"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ITEM</w:t>
            </w:r>
          </w:p>
        </w:tc>
        <w:tc>
          <w:tcPr>
            <w:tcW w:w="648" w:type="pct"/>
            <w:tcBorders>
              <w:top w:val="single" w:sz="4" w:space="0" w:color="auto"/>
              <w:left w:val="nil"/>
              <w:bottom w:val="single" w:sz="4" w:space="0" w:color="auto"/>
              <w:right w:val="single" w:sz="4" w:space="0" w:color="auto"/>
            </w:tcBorders>
            <w:shd w:val="clear" w:color="auto" w:fill="auto"/>
            <w:vAlign w:val="center"/>
          </w:tcPr>
          <w:p w14:paraId="7AD6954C"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CÒDIGO CPC</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152A7A53"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SERVICIO A CONTRATAR</w:t>
            </w:r>
          </w:p>
        </w:tc>
        <w:tc>
          <w:tcPr>
            <w:tcW w:w="1238" w:type="pct"/>
            <w:tcBorders>
              <w:top w:val="single" w:sz="4" w:space="0" w:color="auto"/>
              <w:left w:val="nil"/>
              <w:bottom w:val="single" w:sz="4" w:space="0" w:color="auto"/>
              <w:right w:val="single" w:sz="4" w:space="0" w:color="auto"/>
            </w:tcBorders>
          </w:tcPr>
          <w:p w14:paraId="19A3836B"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 xml:space="preserve">CARACTERÌSTICAS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0F55B5E"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UNIDAD</w:t>
            </w:r>
          </w:p>
        </w:tc>
        <w:tc>
          <w:tcPr>
            <w:tcW w:w="749" w:type="pct"/>
            <w:tcBorders>
              <w:top w:val="single" w:sz="4" w:space="0" w:color="auto"/>
              <w:left w:val="nil"/>
              <w:bottom w:val="single" w:sz="4" w:space="0" w:color="auto"/>
              <w:right w:val="single" w:sz="4" w:space="0" w:color="auto"/>
            </w:tcBorders>
            <w:vAlign w:val="center"/>
          </w:tcPr>
          <w:p w14:paraId="4FBEE12A" w14:textId="77777777" w:rsidR="00551120" w:rsidRPr="002D43D8" w:rsidRDefault="00551120" w:rsidP="009A7200">
            <w:pPr>
              <w:jc w:val="center"/>
              <w:rPr>
                <w:rFonts w:ascii="Arial" w:hAnsi="Arial" w:cs="Arial"/>
                <w:b/>
                <w:bCs/>
                <w:color w:val="000000"/>
                <w:sz w:val="18"/>
                <w:szCs w:val="18"/>
                <w:lang w:eastAsia="es-EC"/>
              </w:rPr>
            </w:pPr>
            <w:r w:rsidRPr="002D43D8">
              <w:rPr>
                <w:rFonts w:ascii="Arial" w:hAnsi="Arial" w:cs="Arial"/>
                <w:b/>
                <w:bCs/>
                <w:color w:val="000000"/>
                <w:sz w:val="18"/>
                <w:szCs w:val="18"/>
                <w:lang w:eastAsia="es-EC"/>
              </w:rPr>
              <w:t>CANTIDAD</w:t>
            </w:r>
          </w:p>
        </w:tc>
      </w:tr>
      <w:tr w:rsidR="00551120" w:rsidRPr="002D43D8" w14:paraId="355B5E77" w14:textId="77777777" w:rsidTr="009A7200">
        <w:trPr>
          <w:trHeight w:val="268"/>
        </w:trPr>
        <w:tc>
          <w:tcPr>
            <w:tcW w:w="368" w:type="pct"/>
            <w:tcBorders>
              <w:top w:val="nil"/>
              <w:left w:val="single" w:sz="4" w:space="0" w:color="auto"/>
              <w:bottom w:val="single" w:sz="4" w:space="0" w:color="auto"/>
              <w:right w:val="single" w:sz="4" w:space="0" w:color="auto"/>
            </w:tcBorders>
            <w:shd w:val="clear" w:color="auto" w:fill="auto"/>
            <w:vAlign w:val="center"/>
          </w:tcPr>
          <w:p w14:paraId="3355EA09" w14:textId="77777777" w:rsidR="00551120" w:rsidRPr="002D43D8" w:rsidRDefault="00551120" w:rsidP="009A7200">
            <w:pPr>
              <w:jc w:val="center"/>
              <w:rPr>
                <w:rFonts w:ascii="Arial" w:hAnsi="Arial" w:cs="Arial"/>
                <w:color w:val="000000"/>
                <w:sz w:val="18"/>
                <w:szCs w:val="18"/>
                <w:lang w:eastAsia="es-EC"/>
              </w:rPr>
            </w:pPr>
            <w:r w:rsidRPr="002D43D8">
              <w:rPr>
                <w:rFonts w:ascii="Arial" w:hAnsi="Arial" w:cs="Arial"/>
                <w:color w:val="000000"/>
                <w:sz w:val="18"/>
                <w:szCs w:val="18"/>
                <w:lang w:eastAsia="es-EC"/>
              </w:rPr>
              <w:t>1</w:t>
            </w:r>
          </w:p>
        </w:tc>
        <w:tc>
          <w:tcPr>
            <w:tcW w:w="648" w:type="pct"/>
            <w:tcBorders>
              <w:top w:val="nil"/>
              <w:left w:val="single" w:sz="4" w:space="0" w:color="auto"/>
              <w:bottom w:val="single" w:sz="4" w:space="0" w:color="auto"/>
              <w:right w:val="single" w:sz="4" w:space="0" w:color="auto"/>
            </w:tcBorders>
            <w:shd w:val="clear" w:color="auto" w:fill="auto"/>
            <w:vAlign w:val="center"/>
          </w:tcPr>
          <w:p w14:paraId="02002DD8" w14:textId="77777777" w:rsidR="00551120" w:rsidRPr="002D43D8" w:rsidRDefault="00551120" w:rsidP="009A7200">
            <w:pPr>
              <w:rPr>
                <w:rFonts w:ascii="Arial" w:hAnsi="Arial" w:cs="Arial"/>
                <w:bCs/>
                <w:color w:val="00B0F0"/>
                <w:sz w:val="18"/>
                <w:szCs w:val="18"/>
              </w:rPr>
            </w:pPr>
            <w:r w:rsidRPr="002D43D8">
              <w:rPr>
                <w:rFonts w:ascii="Arial" w:hAnsi="Arial" w:cs="Arial"/>
                <w:bCs/>
                <w:color w:val="00B0F0"/>
                <w:sz w:val="18"/>
                <w:szCs w:val="18"/>
              </w:rPr>
              <w:t>623910015</w:t>
            </w:r>
          </w:p>
        </w:tc>
        <w:tc>
          <w:tcPr>
            <w:tcW w:w="1410" w:type="pct"/>
            <w:tcBorders>
              <w:top w:val="nil"/>
              <w:left w:val="nil"/>
              <w:bottom w:val="single" w:sz="4" w:space="0" w:color="auto"/>
              <w:right w:val="single" w:sz="4" w:space="0" w:color="auto"/>
            </w:tcBorders>
            <w:shd w:val="clear" w:color="auto" w:fill="auto"/>
            <w:vAlign w:val="center"/>
          </w:tcPr>
          <w:p w14:paraId="5BEB7163" w14:textId="77777777" w:rsidR="00551120" w:rsidRPr="002D43D8" w:rsidRDefault="00551120" w:rsidP="009A7200">
            <w:pPr>
              <w:jc w:val="both"/>
              <w:rPr>
                <w:rFonts w:ascii="Arial" w:hAnsi="Arial" w:cs="Arial"/>
                <w:bCs/>
                <w:color w:val="00B0F0"/>
                <w:sz w:val="18"/>
                <w:szCs w:val="18"/>
              </w:rPr>
            </w:pPr>
            <w:r w:rsidRPr="002D43D8">
              <w:rPr>
                <w:rFonts w:ascii="Arial" w:hAnsi="Arial" w:cs="Arial"/>
                <w:bCs/>
                <w:color w:val="00B0F0"/>
                <w:sz w:val="18"/>
                <w:szCs w:val="18"/>
              </w:rPr>
              <w:t>CONTRATACIÓN DE LA PROVISION DE COMBUSTIBLE DIESEL PARA EL PARQUE AUTOMOTOR DE LA UNIVERSIDAD TÉCNICA DEL NORTE</w:t>
            </w:r>
          </w:p>
        </w:tc>
        <w:tc>
          <w:tcPr>
            <w:tcW w:w="1238" w:type="pct"/>
            <w:tcBorders>
              <w:top w:val="single" w:sz="4" w:space="0" w:color="auto"/>
              <w:left w:val="nil"/>
              <w:bottom w:val="single" w:sz="4" w:space="0" w:color="auto"/>
              <w:right w:val="single" w:sz="4" w:space="0" w:color="auto"/>
            </w:tcBorders>
          </w:tcPr>
          <w:p w14:paraId="0923E6F4" w14:textId="77777777" w:rsidR="002D43D8" w:rsidRDefault="002D43D8" w:rsidP="009A7200">
            <w:pPr>
              <w:jc w:val="center"/>
              <w:rPr>
                <w:rFonts w:ascii="Arial" w:hAnsi="Arial" w:cs="Arial"/>
                <w:bCs/>
                <w:color w:val="FF0000"/>
                <w:sz w:val="18"/>
                <w:szCs w:val="18"/>
              </w:rPr>
            </w:pPr>
          </w:p>
          <w:p w14:paraId="0684E2D4" w14:textId="77777777" w:rsidR="002D43D8" w:rsidRDefault="002D43D8" w:rsidP="009A7200">
            <w:pPr>
              <w:jc w:val="center"/>
              <w:rPr>
                <w:rFonts w:ascii="Arial" w:hAnsi="Arial" w:cs="Arial"/>
                <w:bCs/>
                <w:color w:val="FF0000"/>
                <w:sz w:val="18"/>
                <w:szCs w:val="18"/>
              </w:rPr>
            </w:pPr>
          </w:p>
          <w:p w14:paraId="7269CC77" w14:textId="5109F83B" w:rsidR="00551120" w:rsidRPr="002D43D8" w:rsidRDefault="00551120" w:rsidP="009A7200">
            <w:pPr>
              <w:jc w:val="center"/>
              <w:rPr>
                <w:rFonts w:ascii="Arial" w:hAnsi="Arial" w:cs="Arial"/>
                <w:bCs/>
                <w:color w:val="00B0F0"/>
                <w:sz w:val="18"/>
                <w:szCs w:val="18"/>
              </w:rPr>
            </w:pPr>
            <w:r w:rsidRPr="002D43D8">
              <w:rPr>
                <w:rFonts w:ascii="Arial" w:hAnsi="Arial" w:cs="Arial"/>
                <w:bCs/>
                <w:color w:val="FF0000"/>
                <w:sz w:val="18"/>
                <w:szCs w:val="18"/>
              </w:rPr>
              <w:t>Establecer características técnicas del combustible a contratar</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FD5D87B" w14:textId="77777777" w:rsidR="00551120" w:rsidRPr="002D43D8" w:rsidRDefault="00551120" w:rsidP="009A7200">
            <w:pPr>
              <w:jc w:val="center"/>
              <w:rPr>
                <w:rFonts w:ascii="Arial" w:hAnsi="Arial" w:cs="Arial"/>
                <w:bCs/>
                <w:color w:val="00B0F0"/>
                <w:sz w:val="18"/>
                <w:szCs w:val="18"/>
              </w:rPr>
            </w:pPr>
            <w:r w:rsidRPr="002D43D8">
              <w:rPr>
                <w:rFonts w:ascii="Arial" w:hAnsi="Arial" w:cs="Arial"/>
                <w:bCs/>
                <w:color w:val="00B0F0"/>
                <w:sz w:val="18"/>
                <w:szCs w:val="18"/>
              </w:rPr>
              <w:t>galones</w:t>
            </w:r>
          </w:p>
        </w:tc>
        <w:tc>
          <w:tcPr>
            <w:tcW w:w="749" w:type="pct"/>
            <w:tcBorders>
              <w:top w:val="single" w:sz="4" w:space="0" w:color="auto"/>
              <w:left w:val="nil"/>
              <w:bottom w:val="single" w:sz="4" w:space="0" w:color="auto"/>
              <w:right w:val="single" w:sz="4" w:space="0" w:color="auto"/>
            </w:tcBorders>
          </w:tcPr>
          <w:p w14:paraId="29DECC37" w14:textId="77777777" w:rsidR="00551120" w:rsidRPr="002D43D8" w:rsidRDefault="00551120" w:rsidP="009A7200">
            <w:pPr>
              <w:jc w:val="center"/>
              <w:rPr>
                <w:rFonts w:ascii="Arial" w:hAnsi="Arial" w:cs="Arial"/>
                <w:bCs/>
                <w:color w:val="00B0F0"/>
                <w:sz w:val="18"/>
                <w:szCs w:val="18"/>
              </w:rPr>
            </w:pPr>
          </w:p>
          <w:p w14:paraId="634D122D" w14:textId="77777777" w:rsidR="00551120" w:rsidRPr="002D43D8" w:rsidRDefault="00551120" w:rsidP="009A7200">
            <w:pPr>
              <w:jc w:val="center"/>
              <w:rPr>
                <w:rFonts w:ascii="Arial" w:hAnsi="Arial" w:cs="Arial"/>
                <w:bCs/>
                <w:color w:val="00B0F0"/>
                <w:sz w:val="18"/>
                <w:szCs w:val="18"/>
              </w:rPr>
            </w:pPr>
          </w:p>
          <w:p w14:paraId="1EBF2B08" w14:textId="77777777" w:rsidR="00551120" w:rsidRPr="002D43D8" w:rsidRDefault="00551120" w:rsidP="009A7200">
            <w:pPr>
              <w:jc w:val="center"/>
              <w:rPr>
                <w:rFonts w:ascii="Arial" w:hAnsi="Arial" w:cs="Arial"/>
                <w:bCs/>
                <w:color w:val="00B0F0"/>
                <w:sz w:val="18"/>
                <w:szCs w:val="18"/>
              </w:rPr>
            </w:pPr>
          </w:p>
          <w:p w14:paraId="5C68A3A8" w14:textId="3760BCBD" w:rsidR="00551120" w:rsidRPr="002D43D8" w:rsidRDefault="00551120" w:rsidP="002D43D8">
            <w:pPr>
              <w:jc w:val="center"/>
              <w:rPr>
                <w:rFonts w:ascii="Arial" w:hAnsi="Arial" w:cs="Arial"/>
                <w:bCs/>
                <w:color w:val="00B0F0"/>
                <w:sz w:val="18"/>
                <w:szCs w:val="18"/>
              </w:rPr>
            </w:pPr>
            <w:r w:rsidRPr="002D43D8">
              <w:rPr>
                <w:rFonts w:ascii="Arial" w:hAnsi="Arial" w:cs="Arial"/>
                <w:bCs/>
                <w:color w:val="00B0F0"/>
                <w:sz w:val="18"/>
                <w:szCs w:val="18"/>
              </w:rPr>
              <w:t>1790</w:t>
            </w:r>
          </w:p>
        </w:tc>
      </w:tr>
    </w:tbl>
    <w:p w14:paraId="0D43CD6E" w14:textId="77777777" w:rsidR="00551120" w:rsidRPr="00EC2E4F" w:rsidRDefault="00551120" w:rsidP="00551120">
      <w:pPr>
        <w:pStyle w:val="Prrafodelista"/>
        <w:spacing w:after="0" w:line="240" w:lineRule="auto"/>
        <w:ind w:left="0" w:hanging="284"/>
        <w:rPr>
          <w:rFonts w:ascii="Arial" w:hAnsi="Arial" w:cs="Arial"/>
          <w:b/>
        </w:rPr>
      </w:pPr>
    </w:p>
    <w:p w14:paraId="7D2CB266" w14:textId="77777777" w:rsidR="00551120" w:rsidRPr="00EC2E4F" w:rsidRDefault="00551120" w:rsidP="00551120">
      <w:pPr>
        <w:jc w:val="both"/>
        <w:rPr>
          <w:rFonts w:ascii="Arial" w:hAnsi="Arial" w:cs="Arial"/>
          <w:bCs/>
          <w:color w:val="00B0F0"/>
          <w:sz w:val="22"/>
          <w:szCs w:val="22"/>
        </w:rPr>
      </w:pPr>
      <w:r w:rsidRPr="00EC2E4F">
        <w:rPr>
          <w:rFonts w:ascii="Arial" w:hAnsi="Arial" w:cs="Arial"/>
          <w:bCs/>
          <w:color w:val="00B0F0"/>
          <w:sz w:val="22"/>
          <w:szCs w:val="22"/>
        </w:rPr>
        <w:t>La cantidad de galones es referencial y se irá cancelando en base al consumo real del combustible.</w:t>
      </w:r>
    </w:p>
    <w:p w14:paraId="36C4F129" w14:textId="77777777" w:rsidR="00551120" w:rsidRPr="00EC2E4F" w:rsidRDefault="00551120" w:rsidP="00551120">
      <w:pPr>
        <w:jc w:val="both"/>
        <w:rPr>
          <w:rFonts w:ascii="Arial" w:hAnsi="Arial" w:cs="Arial"/>
          <w:bCs/>
          <w:color w:val="00B0F0"/>
          <w:sz w:val="22"/>
          <w:szCs w:val="22"/>
        </w:rPr>
      </w:pPr>
    </w:p>
    <w:p w14:paraId="3C648058" w14:textId="77777777" w:rsidR="00551120" w:rsidRPr="00EC2E4F" w:rsidRDefault="00551120" w:rsidP="00551120">
      <w:pPr>
        <w:jc w:val="both"/>
        <w:rPr>
          <w:rFonts w:ascii="Arial" w:hAnsi="Arial" w:cs="Arial"/>
          <w:bCs/>
          <w:color w:val="00B0F0"/>
          <w:sz w:val="22"/>
          <w:szCs w:val="22"/>
        </w:rPr>
      </w:pPr>
      <w:r w:rsidRPr="00EC2E4F">
        <w:rPr>
          <w:rFonts w:ascii="Arial" w:hAnsi="Arial" w:cs="Arial"/>
          <w:bCs/>
          <w:color w:val="00B0F0"/>
          <w:sz w:val="22"/>
          <w:szCs w:val="22"/>
        </w:rPr>
        <w:t>El precio del combustible diésel está entregado por el Gobierno Nacional, por lo cual, las cantidades y valores pueden variar de acuerdo con las tarifas vigentes al momento de la contratación y de la prestación del servicio.</w:t>
      </w:r>
    </w:p>
    <w:p w14:paraId="77123D36" w14:textId="5DF63F98" w:rsidR="00B40B65" w:rsidRPr="00EC2E4F" w:rsidRDefault="00B40B65" w:rsidP="00B40B65">
      <w:pPr>
        <w:rPr>
          <w:rFonts w:ascii="Arial" w:hAnsi="Arial" w:cs="Arial"/>
          <w:b/>
          <w:sz w:val="22"/>
          <w:szCs w:val="22"/>
        </w:rPr>
      </w:pPr>
    </w:p>
    <w:p w14:paraId="2A2578F5" w14:textId="4B84BAF1" w:rsidR="0000759F" w:rsidRPr="003A62AE" w:rsidRDefault="009310A9" w:rsidP="003A62AE">
      <w:pPr>
        <w:pStyle w:val="Prrafodelista"/>
        <w:numPr>
          <w:ilvl w:val="0"/>
          <w:numId w:val="9"/>
        </w:numPr>
        <w:rPr>
          <w:rFonts w:ascii="Arial" w:hAnsi="Arial" w:cs="Arial"/>
          <w:b/>
          <w:bCs/>
        </w:rPr>
      </w:pPr>
      <w:r w:rsidRPr="003A62AE">
        <w:rPr>
          <w:rFonts w:ascii="Arial" w:hAnsi="Arial" w:cs="Arial"/>
          <w:b/>
          <w:bCs/>
        </w:rPr>
        <w:t>MONTOS DE ADJUDICACIONES SIMILARES REALIZADOS EN LOS ÚLTIMOS DOS AÑOS, DE LA ENTIDAD CONTRATANTE Y OTRAS INSTITUCIONES DEL ESTADO</w:t>
      </w:r>
      <w:r w:rsidR="0000759F" w:rsidRPr="003A62AE">
        <w:rPr>
          <w:rFonts w:ascii="Arial" w:hAnsi="Arial" w:cs="Arial"/>
          <w:b/>
          <w:bCs/>
        </w:rPr>
        <w:t>.</w:t>
      </w:r>
    </w:p>
    <w:p w14:paraId="4B766AC6" w14:textId="6FD33B22" w:rsidR="0000759F" w:rsidRPr="00EC2E4F" w:rsidRDefault="008341BB" w:rsidP="00EC2E4F">
      <w:pPr>
        <w:jc w:val="both"/>
        <w:rPr>
          <w:rFonts w:ascii="Arial" w:hAnsi="Arial" w:cs="Arial"/>
          <w:bCs/>
          <w:sz w:val="22"/>
          <w:szCs w:val="22"/>
        </w:rPr>
      </w:pPr>
      <w:r>
        <w:rPr>
          <w:rFonts w:ascii="Arial" w:hAnsi="Arial" w:cs="Arial"/>
          <w:bCs/>
          <w:sz w:val="22"/>
          <w:szCs w:val="22"/>
        </w:rPr>
        <w:t>No aplica, conforme lo dispone</w:t>
      </w:r>
      <w:r w:rsidR="00EC2E4F" w:rsidRPr="00EC2E4F">
        <w:rPr>
          <w:rFonts w:ascii="Arial" w:hAnsi="Arial" w:cs="Arial"/>
          <w:bCs/>
          <w:sz w:val="22"/>
          <w:szCs w:val="22"/>
        </w:rPr>
        <w:t xml:space="preserve"> el Art. 49 del Reglamento General a la Ley Orgánica del Sistema Nacional de Contratación Pública – RGLOSNCP, que textualmente </w:t>
      </w:r>
      <w:r>
        <w:rPr>
          <w:rFonts w:ascii="Arial" w:hAnsi="Arial" w:cs="Arial"/>
          <w:bCs/>
          <w:sz w:val="22"/>
          <w:szCs w:val="22"/>
        </w:rPr>
        <w:t>expresa</w:t>
      </w:r>
      <w:r w:rsidR="00EC2E4F" w:rsidRPr="00EC2E4F">
        <w:rPr>
          <w:rFonts w:ascii="Arial" w:hAnsi="Arial" w:cs="Arial"/>
          <w:bCs/>
          <w:sz w:val="22"/>
          <w:szCs w:val="22"/>
        </w:rPr>
        <w:t xml:space="preserve"> lo siguiente “(…) en aquellos bienes o servicios con precio oficial fijado por el Gobierno Nacional mediante Decreto Ejecutivo o algún otro mecanismo legalmente reconocido para el efecto, no será aplicable la metodología para la determinación del presupuesto referencial</w:t>
      </w:r>
      <w:r w:rsidR="003A62AE">
        <w:rPr>
          <w:rFonts w:ascii="Arial" w:hAnsi="Arial" w:cs="Arial"/>
          <w:bCs/>
          <w:sz w:val="22"/>
          <w:szCs w:val="22"/>
        </w:rPr>
        <w:t>.</w:t>
      </w:r>
    </w:p>
    <w:p w14:paraId="76DF0E4A" w14:textId="77777777" w:rsidR="0000759F" w:rsidRPr="00EC2E4F" w:rsidRDefault="0000759F" w:rsidP="0000759F">
      <w:pPr>
        <w:pStyle w:val="Prrafodelista"/>
        <w:ind w:left="425"/>
        <w:rPr>
          <w:rFonts w:ascii="Arial" w:eastAsiaTheme="minorEastAsia" w:hAnsi="Arial" w:cs="Arial"/>
          <w:color w:val="0070C0"/>
          <w:shd w:val="clear" w:color="auto" w:fill="F1F1F1"/>
          <w:lang w:eastAsia="es-EC"/>
        </w:rPr>
      </w:pPr>
    </w:p>
    <w:p w14:paraId="78C6ECC7" w14:textId="278B25EE" w:rsidR="0000759F" w:rsidRPr="00EC2E4F" w:rsidRDefault="0033283A" w:rsidP="003A62AE">
      <w:pPr>
        <w:pStyle w:val="Prrafodelista"/>
        <w:numPr>
          <w:ilvl w:val="0"/>
          <w:numId w:val="9"/>
        </w:numPr>
        <w:jc w:val="both"/>
        <w:rPr>
          <w:rFonts w:ascii="Arial" w:hAnsi="Arial" w:cs="Arial"/>
          <w:b/>
        </w:rPr>
      </w:pPr>
      <w:r w:rsidRPr="00EC2E4F">
        <w:rPr>
          <w:rFonts w:ascii="Arial" w:hAnsi="Arial" w:cs="Arial"/>
          <w:b/>
        </w:rPr>
        <w:t>ANÁLISIS DE PRECIOS ACTUALES: VARIACIÓN DE PRECIOS LOCALES O IMPORTADOS – MONTOS A VALORES PRESENTES CONSIDERANDO LA INFLACIÓN NACIONAL Y/O INTERNACIONAL.</w:t>
      </w:r>
    </w:p>
    <w:p w14:paraId="3F73049C" w14:textId="08C61C97" w:rsidR="0033283A" w:rsidRPr="00EC2E4F" w:rsidRDefault="0033283A" w:rsidP="0033283A">
      <w:pPr>
        <w:pStyle w:val="Prrafodelista"/>
        <w:ind w:left="0"/>
        <w:jc w:val="both"/>
        <w:rPr>
          <w:rFonts w:ascii="Arial" w:hAnsi="Arial" w:cs="Arial"/>
          <w:b/>
        </w:rPr>
      </w:pPr>
    </w:p>
    <w:p w14:paraId="6C7FA23D" w14:textId="152AEBFB" w:rsidR="005109B6" w:rsidRPr="00EC2E4F" w:rsidRDefault="003A62AE" w:rsidP="005109B6">
      <w:pPr>
        <w:pStyle w:val="Prrafodelista"/>
        <w:ind w:left="0"/>
        <w:jc w:val="both"/>
        <w:rPr>
          <w:rFonts w:ascii="Arial" w:hAnsi="Arial" w:cs="Arial"/>
          <w:b/>
          <w:bCs/>
          <w:color w:val="FF0000"/>
        </w:rPr>
      </w:pPr>
      <w:r w:rsidRPr="00EC2E4F">
        <w:rPr>
          <w:rFonts w:ascii="Arial" w:hAnsi="Arial" w:cs="Arial"/>
          <w:bCs/>
        </w:rPr>
        <w:t>N</w:t>
      </w:r>
      <w:r w:rsidR="00850F71">
        <w:rPr>
          <w:rFonts w:ascii="Arial" w:hAnsi="Arial" w:cs="Arial"/>
          <w:bCs/>
        </w:rPr>
        <w:t>o aplica, conforme lo dispone</w:t>
      </w:r>
      <w:r w:rsidRPr="00EC2E4F">
        <w:rPr>
          <w:rFonts w:ascii="Arial" w:hAnsi="Arial" w:cs="Arial"/>
          <w:bCs/>
        </w:rPr>
        <w:t xml:space="preserve"> el Art. 49 del Reglamento General a la Ley Orgánica del Sistema Nacional de Contratación Pública – RGLOSNCP, que textualmente </w:t>
      </w:r>
      <w:r w:rsidR="00850F71">
        <w:rPr>
          <w:rFonts w:ascii="Arial" w:hAnsi="Arial" w:cs="Arial"/>
          <w:bCs/>
        </w:rPr>
        <w:t>expresa</w:t>
      </w:r>
      <w:r w:rsidRPr="00EC2E4F">
        <w:rPr>
          <w:rFonts w:ascii="Arial" w:hAnsi="Arial" w:cs="Arial"/>
          <w:bCs/>
        </w:rPr>
        <w:t xml:space="preserve"> lo siguiente “(…) en aquellos bienes o servicios con precio oficial fijado por el Gobierno Nacional mediante Decreto Ejecutivo o algún otro mecanismo legalmente reconocido para el efecto, no será aplicable la metodología para la determinación del presupuesto referencial</w:t>
      </w:r>
      <w:r>
        <w:rPr>
          <w:rFonts w:ascii="Arial" w:hAnsi="Arial" w:cs="Arial"/>
          <w:bCs/>
        </w:rPr>
        <w:t>.</w:t>
      </w:r>
    </w:p>
    <w:p w14:paraId="03BB9AB4" w14:textId="272EA8A2" w:rsidR="005109B6" w:rsidRPr="00EC2E4F" w:rsidRDefault="005109B6" w:rsidP="0000759F">
      <w:pPr>
        <w:pStyle w:val="Prrafodelista"/>
        <w:ind w:left="0"/>
        <w:rPr>
          <w:rFonts w:ascii="Arial" w:hAnsi="Arial" w:cs="Arial"/>
          <w:b/>
          <w:bCs/>
          <w:color w:val="FF0000"/>
        </w:rPr>
      </w:pPr>
    </w:p>
    <w:p w14:paraId="0342C9A5" w14:textId="3C6C48AB" w:rsidR="0000759F" w:rsidRPr="00EC2E4F" w:rsidRDefault="0000759F" w:rsidP="003A62AE">
      <w:pPr>
        <w:pStyle w:val="Prrafodelista"/>
        <w:numPr>
          <w:ilvl w:val="0"/>
          <w:numId w:val="9"/>
        </w:numPr>
        <w:rPr>
          <w:rFonts w:ascii="Arial" w:hAnsi="Arial" w:cs="Arial"/>
          <w:b/>
          <w:bCs/>
        </w:rPr>
      </w:pPr>
      <w:r w:rsidRPr="00EC2E4F">
        <w:rPr>
          <w:rFonts w:ascii="Arial" w:hAnsi="Arial" w:cs="Arial"/>
          <w:b/>
          <w:bCs/>
        </w:rPr>
        <w:t>PROFORMAS</w:t>
      </w:r>
    </w:p>
    <w:p w14:paraId="23913627" w14:textId="194F451F" w:rsidR="003A62AE" w:rsidRPr="003A62AE" w:rsidRDefault="003A62AE" w:rsidP="003A62AE">
      <w:pPr>
        <w:jc w:val="both"/>
        <w:rPr>
          <w:rFonts w:ascii="Arial" w:eastAsia="Calibri" w:hAnsi="Arial" w:cs="Arial"/>
          <w:bCs/>
          <w:sz w:val="22"/>
          <w:szCs w:val="22"/>
          <w:lang w:val="es-EC" w:eastAsia="en-US"/>
        </w:rPr>
      </w:pPr>
      <w:r w:rsidRPr="003A62AE">
        <w:rPr>
          <w:rFonts w:ascii="Arial" w:eastAsia="Calibri" w:hAnsi="Arial" w:cs="Arial"/>
          <w:bCs/>
          <w:sz w:val="22"/>
          <w:szCs w:val="22"/>
          <w:lang w:val="es-EC" w:eastAsia="en-US"/>
        </w:rPr>
        <w:t>No aplica, conforme lo disp</w:t>
      </w:r>
      <w:r w:rsidR="00383A66">
        <w:rPr>
          <w:rFonts w:ascii="Arial" w:eastAsia="Calibri" w:hAnsi="Arial" w:cs="Arial"/>
          <w:bCs/>
          <w:sz w:val="22"/>
          <w:szCs w:val="22"/>
          <w:lang w:val="es-EC" w:eastAsia="en-US"/>
        </w:rPr>
        <w:t>one</w:t>
      </w:r>
      <w:r w:rsidRPr="003A62AE">
        <w:rPr>
          <w:rFonts w:ascii="Arial" w:eastAsia="Calibri" w:hAnsi="Arial" w:cs="Arial"/>
          <w:bCs/>
          <w:sz w:val="22"/>
          <w:szCs w:val="22"/>
          <w:lang w:val="es-EC" w:eastAsia="en-US"/>
        </w:rPr>
        <w:t xml:space="preserve"> el Art. 49 del Reglamento General a la Ley Orgánica del Sistema Nacional de Contratación Pública – RGLOSNCP, que textualmente </w:t>
      </w:r>
      <w:r w:rsidR="00383A66">
        <w:rPr>
          <w:rFonts w:ascii="Arial" w:eastAsia="Calibri" w:hAnsi="Arial" w:cs="Arial"/>
          <w:bCs/>
          <w:sz w:val="22"/>
          <w:szCs w:val="22"/>
          <w:lang w:val="es-EC" w:eastAsia="en-US"/>
        </w:rPr>
        <w:t>expresa</w:t>
      </w:r>
      <w:r w:rsidRPr="003A62AE">
        <w:rPr>
          <w:rFonts w:ascii="Arial" w:eastAsia="Calibri" w:hAnsi="Arial" w:cs="Arial"/>
          <w:bCs/>
          <w:sz w:val="22"/>
          <w:szCs w:val="22"/>
          <w:lang w:val="es-EC" w:eastAsia="en-US"/>
        </w:rPr>
        <w:t xml:space="preserve"> lo siguiente “(…) en aquellos bienes o servicios con precio oficial fijado por el Gobierno Nacional mediante Decreto Ejecutivo o algún otro mecanismo legalmente reconocido para el efecto, no será aplicable la metodología para la determinación del presupuesto referencial.</w:t>
      </w:r>
    </w:p>
    <w:p w14:paraId="68BD5AB4" w14:textId="52771AFF" w:rsidR="0000759F" w:rsidRPr="00EC2E4F" w:rsidRDefault="0000759F" w:rsidP="0000759F">
      <w:pPr>
        <w:pStyle w:val="Prrafodelista"/>
        <w:ind w:left="0"/>
        <w:rPr>
          <w:rFonts w:ascii="Arial" w:hAnsi="Arial" w:cs="Arial"/>
          <w:b/>
          <w:bCs/>
        </w:rPr>
      </w:pPr>
    </w:p>
    <w:p w14:paraId="434D8C6C" w14:textId="45BB7EBA" w:rsidR="0000759F" w:rsidRPr="00EC2E4F" w:rsidRDefault="0099487E" w:rsidP="00FB16E5">
      <w:pPr>
        <w:pStyle w:val="Prrafodelista"/>
        <w:numPr>
          <w:ilvl w:val="0"/>
          <w:numId w:val="9"/>
        </w:numPr>
        <w:rPr>
          <w:rFonts w:ascii="Arial" w:hAnsi="Arial" w:cs="Arial"/>
          <w:b/>
          <w:bCs/>
        </w:rPr>
      </w:pPr>
      <w:r>
        <w:rPr>
          <w:rFonts w:ascii="Arial" w:hAnsi="Arial" w:cs="Arial"/>
          <w:b/>
          <w:bCs/>
        </w:rPr>
        <w:lastRenderedPageBreak/>
        <w:t>RESÚMEN DE LA OBTENCIÓN DEL PRESUPUESTO REFERENCIAL</w:t>
      </w:r>
    </w:p>
    <w:p w14:paraId="74627465" w14:textId="0A74389C" w:rsidR="00FB16E5" w:rsidRDefault="00F334F8" w:rsidP="00E86FAA">
      <w:pPr>
        <w:jc w:val="both"/>
        <w:rPr>
          <w:rFonts w:ascii="Arial" w:hAnsi="Arial" w:cs="Arial"/>
          <w:bCs/>
          <w:sz w:val="22"/>
          <w:szCs w:val="22"/>
        </w:rPr>
      </w:pPr>
      <w:r>
        <w:rPr>
          <w:rFonts w:ascii="Arial" w:hAnsi="Arial" w:cs="Arial"/>
          <w:bCs/>
          <w:sz w:val="22"/>
          <w:szCs w:val="22"/>
        </w:rPr>
        <w:t>Conforme lo dispone</w:t>
      </w:r>
      <w:r w:rsidR="00FB16E5" w:rsidRPr="00E86FAA">
        <w:rPr>
          <w:rFonts w:ascii="Arial" w:hAnsi="Arial" w:cs="Arial"/>
          <w:bCs/>
          <w:sz w:val="22"/>
          <w:szCs w:val="22"/>
        </w:rPr>
        <w:t xml:space="preserve"> el Art. 49 del Reglamento General a la Ley Orgánica del Sistema Nacional de Contratación</w:t>
      </w:r>
      <w:r w:rsidR="00E86FAA" w:rsidRPr="00E86FAA">
        <w:rPr>
          <w:rFonts w:ascii="Arial" w:hAnsi="Arial" w:cs="Arial"/>
          <w:bCs/>
          <w:sz w:val="22"/>
          <w:szCs w:val="22"/>
        </w:rPr>
        <w:t xml:space="preserve"> Pública</w:t>
      </w:r>
      <w:r w:rsidR="00FB16E5" w:rsidRPr="00E86FAA">
        <w:rPr>
          <w:rFonts w:ascii="Arial" w:hAnsi="Arial" w:cs="Arial"/>
          <w:bCs/>
          <w:sz w:val="22"/>
          <w:szCs w:val="22"/>
        </w:rPr>
        <w:t>, que te</w:t>
      </w:r>
      <w:r w:rsidR="00E86FAA" w:rsidRPr="00E86FAA">
        <w:rPr>
          <w:rFonts w:ascii="Arial" w:hAnsi="Arial" w:cs="Arial"/>
          <w:bCs/>
          <w:sz w:val="22"/>
          <w:szCs w:val="22"/>
        </w:rPr>
        <w:t xml:space="preserve">xtualmente </w:t>
      </w:r>
      <w:r>
        <w:rPr>
          <w:rFonts w:ascii="Arial" w:hAnsi="Arial" w:cs="Arial"/>
          <w:bCs/>
          <w:sz w:val="22"/>
          <w:szCs w:val="22"/>
        </w:rPr>
        <w:t>expresa</w:t>
      </w:r>
      <w:r w:rsidR="00E86FAA" w:rsidRPr="00E86FAA">
        <w:rPr>
          <w:rFonts w:ascii="Arial" w:hAnsi="Arial" w:cs="Arial"/>
          <w:bCs/>
          <w:sz w:val="22"/>
          <w:szCs w:val="22"/>
        </w:rPr>
        <w:t xml:space="preserve"> lo siguiente </w:t>
      </w:r>
      <w:r w:rsidR="00FB16E5" w:rsidRPr="00E86FAA">
        <w:rPr>
          <w:rFonts w:ascii="Arial" w:hAnsi="Arial" w:cs="Arial"/>
          <w:bCs/>
          <w:i/>
          <w:sz w:val="22"/>
          <w:szCs w:val="22"/>
        </w:rPr>
        <w:t>“(…) en aquellos bienes o servicios con precio oficial fijado</w:t>
      </w:r>
      <w:r w:rsidR="00E86FAA" w:rsidRPr="00E86FAA">
        <w:rPr>
          <w:rFonts w:ascii="Arial" w:hAnsi="Arial" w:cs="Arial"/>
          <w:bCs/>
          <w:i/>
          <w:sz w:val="22"/>
          <w:szCs w:val="22"/>
        </w:rPr>
        <w:t xml:space="preserve"> </w:t>
      </w:r>
      <w:r w:rsidR="00FB16E5" w:rsidRPr="00E86FAA">
        <w:rPr>
          <w:rFonts w:ascii="Arial" w:hAnsi="Arial" w:cs="Arial"/>
          <w:bCs/>
          <w:i/>
          <w:sz w:val="22"/>
          <w:szCs w:val="22"/>
        </w:rPr>
        <w:t>por el Gobierno Nacional mediante Decreto Ejecutivo o algún otro mecanismo legalmente reconocido para el efecto, no</w:t>
      </w:r>
      <w:r w:rsidR="00E86FAA" w:rsidRPr="00E86FAA">
        <w:rPr>
          <w:rFonts w:ascii="Arial" w:hAnsi="Arial" w:cs="Arial"/>
          <w:bCs/>
          <w:i/>
          <w:sz w:val="22"/>
          <w:szCs w:val="22"/>
        </w:rPr>
        <w:t xml:space="preserve"> </w:t>
      </w:r>
      <w:r w:rsidR="00FB16E5" w:rsidRPr="00E86FAA">
        <w:rPr>
          <w:rFonts w:ascii="Arial" w:hAnsi="Arial" w:cs="Arial"/>
          <w:bCs/>
          <w:i/>
          <w:sz w:val="22"/>
          <w:szCs w:val="22"/>
        </w:rPr>
        <w:t>será aplicable la metodología para la determinación del presupuesto referencial</w:t>
      </w:r>
      <w:r w:rsidR="00E86FAA">
        <w:rPr>
          <w:rFonts w:ascii="Arial" w:hAnsi="Arial" w:cs="Arial"/>
          <w:bCs/>
          <w:i/>
          <w:sz w:val="22"/>
          <w:szCs w:val="22"/>
        </w:rPr>
        <w:t xml:space="preserve"> (…)</w:t>
      </w:r>
      <w:r w:rsidR="00FB16E5" w:rsidRPr="00E86FAA">
        <w:rPr>
          <w:rFonts w:ascii="Arial" w:hAnsi="Arial" w:cs="Arial"/>
          <w:bCs/>
          <w:i/>
          <w:sz w:val="22"/>
          <w:szCs w:val="22"/>
        </w:rPr>
        <w:t>”</w:t>
      </w:r>
      <w:r w:rsidR="00FB16E5" w:rsidRPr="00E86FAA">
        <w:rPr>
          <w:rFonts w:ascii="Arial" w:hAnsi="Arial" w:cs="Arial"/>
          <w:bCs/>
          <w:sz w:val="22"/>
          <w:szCs w:val="22"/>
        </w:rPr>
        <w:t>, se aplica los precios establecidos en el</w:t>
      </w:r>
      <w:r w:rsidR="00E86FAA" w:rsidRPr="00E86FAA">
        <w:rPr>
          <w:rFonts w:ascii="Arial" w:hAnsi="Arial" w:cs="Arial"/>
          <w:bCs/>
          <w:sz w:val="22"/>
          <w:szCs w:val="22"/>
        </w:rPr>
        <w:t xml:space="preserve"> </w:t>
      </w:r>
      <w:r w:rsidR="00FB16E5" w:rsidRPr="00E86FAA">
        <w:rPr>
          <w:rFonts w:ascii="Arial" w:hAnsi="Arial" w:cs="Arial"/>
          <w:bCs/>
          <w:sz w:val="22"/>
          <w:szCs w:val="22"/>
        </w:rPr>
        <w:t xml:space="preserve">Decreto Ejecutivo No. 215 de 29 de marzo de 2024 el </w:t>
      </w:r>
      <w:r w:rsidR="00EA6218">
        <w:rPr>
          <w:rFonts w:ascii="Arial" w:hAnsi="Arial" w:cs="Arial"/>
          <w:bCs/>
          <w:sz w:val="22"/>
          <w:szCs w:val="22"/>
        </w:rPr>
        <w:t>P</w:t>
      </w:r>
      <w:r w:rsidR="00FB16E5" w:rsidRPr="00E86FAA">
        <w:rPr>
          <w:rFonts w:ascii="Arial" w:hAnsi="Arial" w:cs="Arial"/>
          <w:bCs/>
          <w:sz w:val="22"/>
          <w:szCs w:val="22"/>
        </w:rPr>
        <w:t>residente Constitucional de la República del Ecuador, Daniel</w:t>
      </w:r>
      <w:r w:rsidR="00E86FAA">
        <w:rPr>
          <w:rFonts w:ascii="Arial" w:hAnsi="Arial" w:cs="Arial"/>
          <w:bCs/>
          <w:sz w:val="22"/>
          <w:szCs w:val="22"/>
        </w:rPr>
        <w:t xml:space="preserve"> </w:t>
      </w:r>
      <w:r w:rsidR="00FB16E5" w:rsidRPr="00E86FAA">
        <w:rPr>
          <w:rFonts w:ascii="Arial" w:hAnsi="Arial" w:cs="Arial"/>
          <w:bCs/>
          <w:sz w:val="22"/>
          <w:szCs w:val="22"/>
        </w:rPr>
        <w:t xml:space="preserve">Noboa </w:t>
      </w:r>
      <w:proofErr w:type="spellStart"/>
      <w:r w:rsidR="00FB16E5" w:rsidRPr="00E86FAA">
        <w:rPr>
          <w:rFonts w:ascii="Arial" w:hAnsi="Arial" w:cs="Arial"/>
          <w:bCs/>
          <w:sz w:val="22"/>
          <w:szCs w:val="22"/>
        </w:rPr>
        <w:t>Azín</w:t>
      </w:r>
      <w:proofErr w:type="spellEnd"/>
      <w:r w:rsidR="00FB16E5" w:rsidRPr="00E86FAA">
        <w:rPr>
          <w:rFonts w:ascii="Arial" w:hAnsi="Arial" w:cs="Arial"/>
          <w:bCs/>
          <w:sz w:val="22"/>
          <w:szCs w:val="22"/>
        </w:rPr>
        <w:t>, por lo que considerando que la cantidad de galones estimados son únicamente referenciales para determinar</w:t>
      </w:r>
      <w:r w:rsidR="00E86FAA" w:rsidRPr="00E86FAA">
        <w:rPr>
          <w:rFonts w:ascii="Arial" w:hAnsi="Arial" w:cs="Arial"/>
          <w:bCs/>
          <w:sz w:val="22"/>
          <w:szCs w:val="22"/>
        </w:rPr>
        <w:t xml:space="preserve"> </w:t>
      </w:r>
      <w:r w:rsidR="00FB16E5" w:rsidRPr="00E86FAA">
        <w:rPr>
          <w:rFonts w:ascii="Arial" w:hAnsi="Arial" w:cs="Arial"/>
          <w:bCs/>
          <w:sz w:val="22"/>
          <w:szCs w:val="22"/>
        </w:rPr>
        <w:t>el presupuesto referencial del servicio, se establece que:</w:t>
      </w:r>
    </w:p>
    <w:p w14:paraId="7DBCB74D" w14:textId="3BFB371E" w:rsidR="00F9601F" w:rsidRDefault="00F9601F" w:rsidP="00E86FAA">
      <w:pPr>
        <w:jc w:val="both"/>
        <w:rPr>
          <w:rFonts w:ascii="Arial" w:hAnsi="Arial" w:cs="Arial"/>
          <w:bCs/>
          <w:sz w:val="22"/>
          <w:szCs w:val="22"/>
        </w:rPr>
      </w:pPr>
    </w:p>
    <w:tbl>
      <w:tblPr>
        <w:tblStyle w:val="Tablaconcuadrcula"/>
        <w:tblW w:w="0" w:type="auto"/>
        <w:tblLook w:val="04A0" w:firstRow="1" w:lastRow="0" w:firstColumn="1" w:lastColumn="0" w:noHBand="0" w:noVBand="1"/>
      </w:tblPr>
      <w:tblGrid>
        <w:gridCol w:w="996"/>
        <w:gridCol w:w="1176"/>
        <w:gridCol w:w="1514"/>
        <w:gridCol w:w="1191"/>
        <w:gridCol w:w="1164"/>
        <w:gridCol w:w="1843"/>
        <w:gridCol w:w="1176"/>
      </w:tblGrid>
      <w:tr w:rsidR="00F9601F" w:rsidRPr="00F9601F" w14:paraId="2974B805" w14:textId="77777777" w:rsidTr="00F9601F">
        <w:tc>
          <w:tcPr>
            <w:tcW w:w="1294" w:type="dxa"/>
          </w:tcPr>
          <w:p w14:paraId="7E1056C8" w14:textId="5F7F0B0B"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ÍTEM</w:t>
            </w:r>
          </w:p>
        </w:tc>
        <w:tc>
          <w:tcPr>
            <w:tcW w:w="1294" w:type="dxa"/>
          </w:tcPr>
          <w:p w14:paraId="53DE21A7" w14:textId="4C1876F5"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CPC</w:t>
            </w:r>
          </w:p>
        </w:tc>
        <w:tc>
          <w:tcPr>
            <w:tcW w:w="1294" w:type="dxa"/>
          </w:tcPr>
          <w:p w14:paraId="5ED4745A" w14:textId="77777777"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DESCRIPCIÓN DE CADA</w:t>
            </w:r>
          </w:p>
          <w:p w14:paraId="17808DF2" w14:textId="77777777"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RUBRO QUE CONTEMPLA</w:t>
            </w:r>
          </w:p>
          <w:p w14:paraId="0BBDEC32" w14:textId="39D23569"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LA CONTRATACIÓN</w:t>
            </w:r>
          </w:p>
        </w:tc>
        <w:tc>
          <w:tcPr>
            <w:tcW w:w="1294" w:type="dxa"/>
          </w:tcPr>
          <w:p w14:paraId="101AFC8E" w14:textId="563B3766"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CANTIDAD ESTIMADA</w:t>
            </w:r>
          </w:p>
        </w:tc>
        <w:tc>
          <w:tcPr>
            <w:tcW w:w="1294" w:type="dxa"/>
          </w:tcPr>
          <w:p w14:paraId="76578483" w14:textId="7DCD1134"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UNIDAD DE MEDIDA</w:t>
            </w:r>
          </w:p>
        </w:tc>
        <w:tc>
          <w:tcPr>
            <w:tcW w:w="1295" w:type="dxa"/>
          </w:tcPr>
          <w:p w14:paraId="16685252" w14:textId="77777777"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PRECIO UNITARIO DECRETO</w:t>
            </w:r>
          </w:p>
          <w:p w14:paraId="3B2AD8CC" w14:textId="77777777"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EJECUTIVO + MARGEN DE</w:t>
            </w:r>
          </w:p>
          <w:p w14:paraId="168386E2" w14:textId="1880EB20" w:rsidR="00F9601F" w:rsidRPr="00F9601F" w:rsidRDefault="00F9601F" w:rsidP="00F9601F">
            <w:pPr>
              <w:jc w:val="center"/>
              <w:rPr>
                <w:rFonts w:ascii="Arial" w:hAnsi="Arial" w:cs="Arial"/>
                <w:b/>
                <w:bCs/>
                <w:sz w:val="16"/>
                <w:szCs w:val="16"/>
              </w:rPr>
            </w:pPr>
            <w:r>
              <w:rPr>
                <w:rFonts w:ascii="Arial" w:hAnsi="Arial" w:cs="Arial"/>
                <w:b/>
                <w:bCs/>
                <w:sz w:val="16"/>
                <w:szCs w:val="16"/>
              </w:rPr>
              <w:t>COM</w:t>
            </w:r>
            <w:r w:rsidRPr="00F9601F">
              <w:rPr>
                <w:rFonts w:ascii="Arial" w:hAnsi="Arial" w:cs="Arial"/>
                <w:b/>
                <w:bCs/>
                <w:sz w:val="16"/>
                <w:szCs w:val="16"/>
              </w:rPr>
              <w:t>ERCIALIZACION</w:t>
            </w:r>
          </w:p>
        </w:tc>
        <w:tc>
          <w:tcPr>
            <w:tcW w:w="1295" w:type="dxa"/>
          </w:tcPr>
          <w:p w14:paraId="4EDA5827" w14:textId="21A5BDC5" w:rsidR="00F9601F" w:rsidRPr="00F9601F" w:rsidRDefault="00F9601F" w:rsidP="00F9601F">
            <w:pPr>
              <w:jc w:val="center"/>
              <w:rPr>
                <w:rFonts w:ascii="Arial" w:hAnsi="Arial" w:cs="Arial"/>
                <w:b/>
                <w:bCs/>
                <w:sz w:val="16"/>
                <w:szCs w:val="16"/>
              </w:rPr>
            </w:pPr>
            <w:r w:rsidRPr="00F9601F">
              <w:rPr>
                <w:rFonts w:ascii="Arial" w:hAnsi="Arial" w:cs="Arial"/>
                <w:b/>
                <w:bCs/>
                <w:sz w:val="16"/>
                <w:szCs w:val="16"/>
              </w:rPr>
              <w:t>PRECIO TOTAL SIN IVA</w:t>
            </w:r>
          </w:p>
        </w:tc>
      </w:tr>
      <w:tr w:rsidR="00F9601F" w:rsidRPr="00F9601F" w14:paraId="1B0A133F" w14:textId="77777777" w:rsidTr="00F9601F">
        <w:tc>
          <w:tcPr>
            <w:tcW w:w="1294" w:type="dxa"/>
          </w:tcPr>
          <w:p w14:paraId="7DC46836" w14:textId="25E745A5" w:rsidR="00F9601F" w:rsidRPr="00F9601F" w:rsidRDefault="00F9601F" w:rsidP="00E86FAA">
            <w:pPr>
              <w:jc w:val="both"/>
              <w:rPr>
                <w:rFonts w:ascii="Arial" w:hAnsi="Arial" w:cs="Arial"/>
                <w:bCs/>
                <w:sz w:val="16"/>
                <w:szCs w:val="16"/>
              </w:rPr>
            </w:pPr>
            <w:r>
              <w:rPr>
                <w:rFonts w:ascii="Arial" w:hAnsi="Arial" w:cs="Arial"/>
                <w:bCs/>
                <w:sz w:val="16"/>
                <w:szCs w:val="16"/>
              </w:rPr>
              <w:t>1</w:t>
            </w:r>
          </w:p>
        </w:tc>
        <w:tc>
          <w:tcPr>
            <w:tcW w:w="1294" w:type="dxa"/>
          </w:tcPr>
          <w:p w14:paraId="72DEDBFF" w14:textId="479E75D4" w:rsidR="00F9601F" w:rsidRPr="00F9601F" w:rsidRDefault="00F9601F" w:rsidP="00F9601F">
            <w:pPr>
              <w:jc w:val="center"/>
              <w:rPr>
                <w:rFonts w:ascii="Arial" w:hAnsi="Arial" w:cs="Arial"/>
                <w:bCs/>
                <w:color w:val="00B0F0"/>
                <w:sz w:val="16"/>
                <w:szCs w:val="16"/>
              </w:rPr>
            </w:pPr>
            <w:r w:rsidRPr="00F9601F">
              <w:rPr>
                <w:rFonts w:ascii="Arial" w:hAnsi="Arial" w:cs="Arial"/>
                <w:bCs/>
                <w:color w:val="00B0F0"/>
                <w:sz w:val="16"/>
                <w:szCs w:val="16"/>
              </w:rPr>
              <w:t>623910015</w:t>
            </w:r>
          </w:p>
        </w:tc>
        <w:tc>
          <w:tcPr>
            <w:tcW w:w="1294" w:type="dxa"/>
          </w:tcPr>
          <w:p w14:paraId="6AAAB38E" w14:textId="6CAE013A" w:rsidR="00F9601F" w:rsidRPr="00F9601F" w:rsidRDefault="00F9601F" w:rsidP="00F9601F">
            <w:pPr>
              <w:jc w:val="center"/>
              <w:rPr>
                <w:rFonts w:ascii="Arial" w:hAnsi="Arial" w:cs="Arial"/>
                <w:bCs/>
                <w:color w:val="00B0F0"/>
                <w:sz w:val="16"/>
                <w:szCs w:val="16"/>
              </w:rPr>
            </w:pPr>
            <w:r w:rsidRPr="00F9601F">
              <w:rPr>
                <w:rFonts w:ascii="Arial" w:hAnsi="Arial" w:cs="Arial"/>
                <w:bCs/>
                <w:color w:val="00B0F0"/>
                <w:sz w:val="16"/>
                <w:szCs w:val="16"/>
              </w:rPr>
              <w:t>DIÉSEL</w:t>
            </w:r>
          </w:p>
        </w:tc>
        <w:tc>
          <w:tcPr>
            <w:tcW w:w="1294" w:type="dxa"/>
          </w:tcPr>
          <w:p w14:paraId="31B73A69" w14:textId="2E7EDEC8" w:rsidR="00F9601F" w:rsidRPr="00F9601F" w:rsidRDefault="00F9601F" w:rsidP="00F9601F">
            <w:pPr>
              <w:jc w:val="center"/>
              <w:rPr>
                <w:rFonts w:ascii="Arial" w:hAnsi="Arial" w:cs="Arial"/>
                <w:bCs/>
                <w:color w:val="00B0F0"/>
                <w:sz w:val="16"/>
                <w:szCs w:val="16"/>
              </w:rPr>
            </w:pPr>
            <w:r>
              <w:rPr>
                <w:rFonts w:ascii="Arial" w:hAnsi="Arial" w:cs="Arial"/>
                <w:bCs/>
                <w:color w:val="00B0F0"/>
                <w:sz w:val="16"/>
                <w:szCs w:val="16"/>
              </w:rPr>
              <w:t>13.703</w:t>
            </w:r>
          </w:p>
        </w:tc>
        <w:tc>
          <w:tcPr>
            <w:tcW w:w="1294" w:type="dxa"/>
          </w:tcPr>
          <w:p w14:paraId="5D48903B" w14:textId="07268CC9" w:rsidR="00F9601F" w:rsidRPr="00F9601F" w:rsidRDefault="00F9601F" w:rsidP="00F9601F">
            <w:pPr>
              <w:jc w:val="center"/>
              <w:rPr>
                <w:rFonts w:ascii="Arial" w:hAnsi="Arial" w:cs="Arial"/>
                <w:bCs/>
                <w:color w:val="00B0F0"/>
                <w:sz w:val="16"/>
                <w:szCs w:val="16"/>
              </w:rPr>
            </w:pPr>
            <w:r w:rsidRPr="00F9601F">
              <w:rPr>
                <w:rFonts w:ascii="Arial" w:hAnsi="Arial" w:cs="Arial"/>
                <w:bCs/>
                <w:color w:val="00B0F0"/>
                <w:sz w:val="16"/>
                <w:szCs w:val="16"/>
              </w:rPr>
              <w:t>GALONES</w:t>
            </w:r>
          </w:p>
        </w:tc>
        <w:tc>
          <w:tcPr>
            <w:tcW w:w="1295" w:type="dxa"/>
          </w:tcPr>
          <w:p w14:paraId="43D20937" w14:textId="5015A31C" w:rsidR="00F9601F" w:rsidRPr="00F9601F" w:rsidRDefault="00F9601F" w:rsidP="00F9601F">
            <w:pPr>
              <w:jc w:val="center"/>
              <w:rPr>
                <w:rFonts w:ascii="Arial" w:hAnsi="Arial" w:cs="Arial"/>
                <w:bCs/>
                <w:color w:val="00B0F0"/>
                <w:sz w:val="16"/>
                <w:szCs w:val="16"/>
              </w:rPr>
            </w:pPr>
            <w:r w:rsidRPr="00F9601F">
              <w:rPr>
                <w:rFonts w:ascii="Arial" w:hAnsi="Arial" w:cs="Arial"/>
                <w:bCs/>
                <w:color w:val="00B0F0"/>
                <w:sz w:val="16"/>
                <w:szCs w:val="16"/>
              </w:rPr>
              <w:t>1,562609</w:t>
            </w:r>
          </w:p>
        </w:tc>
        <w:tc>
          <w:tcPr>
            <w:tcW w:w="1295" w:type="dxa"/>
          </w:tcPr>
          <w:p w14:paraId="6BB85E64" w14:textId="42728911" w:rsidR="00F9601F" w:rsidRPr="00F9601F" w:rsidRDefault="00F9601F" w:rsidP="00F9601F">
            <w:pPr>
              <w:jc w:val="center"/>
              <w:rPr>
                <w:rFonts w:ascii="Arial" w:hAnsi="Arial" w:cs="Arial"/>
                <w:bCs/>
                <w:color w:val="00B0F0"/>
                <w:sz w:val="16"/>
                <w:szCs w:val="16"/>
              </w:rPr>
            </w:pPr>
            <w:r>
              <w:rPr>
                <w:rFonts w:ascii="Arial" w:hAnsi="Arial" w:cs="Arial"/>
                <w:bCs/>
                <w:color w:val="00B0F0"/>
                <w:sz w:val="16"/>
                <w:szCs w:val="16"/>
              </w:rPr>
              <w:t>21.412,431</w:t>
            </w:r>
          </w:p>
        </w:tc>
      </w:tr>
    </w:tbl>
    <w:p w14:paraId="2F7E5AC8" w14:textId="77777777" w:rsidR="00F9601F" w:rsidRPr="00E86FAA" w:rsidRDefault="00F9601F" w:rsidP="00E86FAA">
      <w:pPr>
        <w:jc w:val="both"/>
        <w:rPr>
          <w:rFonts w:ascii="Arial" w:hAnsi="Arial" w:cs="Arial"/>
          <w:bCs/>
          <w:sz w:val="22"/>
          <w:szCs w:val="22"/>
        </w:rPr>
      </w:pPr>
    </w:p>
    <w:p w14:paraId="78CA6C03" w14:textId="388E58B2" w:rsidR="0000759F" w:rsidRPr="0099487E" w:rsidRDefault="0099487E" w:rsidP="0099487E">
      <w:pPr>
        <w:jc w:val="both"/>
        <w:rPr>
          <w:rFonts w:ascii="Arial" w:hAnsi="Arial" w:cs="Arial"/>
          <w:bCs/>
          <w:color w:val="FF0000"/>
          <w:sz w:val="22"/>
          <w:szCs w:val="22"/>
        </w:rPr>
      </w:pPr>
      <w:r>
        <w:rPr>
          <w:rFonts w:ascii="Arial" w:hAnsi="Arial" w:cs="Arial"/>
          <w:bCs/>
          <w:color w:val="00B0F0"/>
          <w:sz w:val="22"/>
          <w:szCs w:val="22"/>
        </w:rPr>
        <w:t>De los datos históricos registrados en la Unidad de Transportes,</w:t>
      </w:r>
      <w:r w:rsidRPr="0099487E">
        <w:rPr>
          <w:rFonts w:ascii="Arial" w:hAnsi="Arial" w:cs="Arial"/>
          <w:bCs/>
          <w:color w:val="00B0F0"/>
          <w:sz w:val="22"/>
          <w:szCs w:val="22"/>
        </w:rPr>
        <w:t xml:space="preserve"> se toma como referencia el mes más alto de consumo del año an</w:t>
      </w:r>
      <w:r>
        <w:rPr>
          <w:rFonts w:ascii="Arial" w:hAnsi="Arial" w:cs="Arial"/>
          <w:bCs/>
          <w:color w:val="00B0F0"/>
          <w:sz w:val="22"/>
          <w:szCs w:val="22"/>
        </w:rPr>
        <w:t xml:space="preserve">terior y se proyectó este valor </w:t>
      </w:r>
      <w:r w:rsidRPr="0099487E">
        <w:rPr>
          <w:rFonts w:ascii="Arial" w:hAnsi="Arial" w:cs="Arial"/>
          <w:bCs/>
          <w:color w:val="00B0F0"/>
          <w:sz w:val="22"/>
          <w:szCs w:val="22"/>
        </w:rPr>
        <w:t>para doce meses para determinar el consumo anual y este se multiplica por los precios es</w:t>
      </w:r>
      <w:r>
        <w:rPr>
          <w:rFonts w:ascii="Arial" w:hAnsi="Arial" w:cs="Arial"/>
          <w:bCs/>
          <w:color w:val="00B0F0"/>
          <w:sz w:val="22"/>
          <w:szCs w:val="22"/>
        </w:rPr>
        <w:t xml:space="preserve">tablecidos por el Gobierno para </w:t>
      </w:r>
      <w:r w:rsidRPr="0099487E">
        <w:rPr>
          <w:rFonts w:ascii="Arial" w:hAnsi="Arial" w:cs="Arial"/>
          <w:bCs/>
          <w:color w:val="00B0F0"/>
          <w:sz w:val="22"/>
          <w:szCs w:val="22"/>
        </w:rPr>
        <w:t>determinar el presupuesto referencial para esta contratación</w:t>
      </w:r>
      <w:r>
        <w:rPr>
          <w:rFonts w:ascii="Arial" w:hAnsi="Arial" w:cs="Arial"/>
          <w:bCs/>
          <w:color w:val="00B0F0"/>
          <w:sz w:val="22"/>
          <w:szCs w:val="22"/>
        </w:rPr>
        <w:t xml:space="preserve">. </w:t>
      </w:r>
      <w:r w:rsidR="004E0352">
        <w:rPr>
          <w:rFonts w:ascii="Arial" w:hAnsi="Arial" w:cs="Arial"/>
          <w:bCs/>
          <w:color w:val="FF0000"/>
          <w:sz w:val="22"/>
          <w:szCs w:val="22"/>
        </w:rPr>
        <w:t>A</w:t>
      </w:r>
      <w:r w:rsidRPr="0099487E">
        <w:rPr>
          <w:rFonts w:ascii="Arial" w:hAnsi="Arial" w:cs="Arial"/>
          <w:bCs/>
          <w:color w:val="FF0000"/>
          <w:sz w:val="22"/>
          <w:szCs w:val="22"/>
        </w:rPr>
        <w:t>djuntar verificables del histórico del consumo de combustible.</w:t>
      </w:r>
    </w:p>
    <w:p w14:paraId="60022ED1" w14:textId="3CBFC97A" w:rsidR="0099487E" w:rsidRDefault="0099487E" w:rsidP="0099487E">
      <w:pPr>
        <w:jc w:val="both"/>
        <w:rPr>
          <w:rFonts w:ascii="Arial" w:hAnsi="Arial" w:cs="Arial"/>
          <w:bCs/>
          <w:i/>
          <w:sz w:val="22"/>
          <w:szCs w:val="22"/>
        </w:rPr>
      </w:pPr>
    </w:p>
    <w:p w14:paraId="24A10FB5" w14:textId="2FBED8ED" w:rsidR="0099487E" w:rsidRPr="00703C56" w:rsidRDefault="00703C56" w:rsidP="00703C56">
      <w:pPr>
        <w:pStyle w:val="Prrafodelista"/>
        <w:numPr>
          <w:ilvl w:val="0"/>
          <w:numId w:val="9"/>
        </w:numPr>
        <w:jc w:val="both"/>
        <w:rPr>
          <w:rFonts w:ascii="Arial" w:hAnsi="Arial" w:cs="Arial"/>
          <w:bCs/>
        </w:rPr>
      </w:pPr>
      <w:r>
        <w:rPr>
          <w:rFonts w:ascii="Arial" w:hAnsi="Arial" w:cs="Arial"/>
          <w:b/>
          <w:bCs/>
        </w:rPr>
        <w:t>CONCLUSIÓN</w:t>
      </w:r>
    </w:p>
    <w:p w14:paraId="5FA32C84" w14:textId="2A5B6754" w:rsidR="004E0352" w:rsidRDefault="004E0352" w:rsidP="004E0352">
      <w:pPr>
        <w:jc w:val="both"/>
        <w:rPr>
          <w:rFonts w:ascii="Arial" w:hAnsi="Arial" w:cs="Arial"/>
          <w:bCs/>
          <w:color w:val="00B0F0"/>
          <w:sz w:val="22"/>
          <w:szCs w:val="22"/>
        </w:rPr>
      </w:pPr>
      <w:r w:rsidRPr="004E0352">
        <w:rPr>
          <w:rFonts w:ascii="Arial" w:hAnsi="Arial" w:cs="Arial"/>
          <w:bCs/>
          <w:color w:val="00B0F0"/>
          <w:sz w:val="22"/>
          <w:szCs w:val="22"/>
        </w:rPr>
        <w:t>Debido a que los precios de estos combustibles están fijados por el Gobierno</w:t>
      </w:r>
      <w:r>
        <w:rPr>
          <w:rFonts w:ascii="Arial" w:hAnsi="Arial" w:cs="Arial"/>
          <w:bCs/>
          <w:color w:val="00B0F0"/>
          <w:sz w:val="22"/>
          <w:szCs w:val="22"/>
        </w:rPr>
        <w:t xml:space="preserve"> Nacional, el presupuesto referencial es </w:t>
      </w:r>
      <w:r w:rsidRPr="004E0352">
        <w:rPr>
          <w:rFonts w:ascii="Arial" w:hAnsi="Arial" w:cs="Arial"/>
          <w:bCs/>
          <w:color w:val="00B0F0"/>
          <w:sz w:val="22"/>
          <w:szCs w:val="22"/>
        </w:rPr>
        <w:t xml:space="preserve">determinado en base al consumo histórico y a fin de garantizar el abastecimiento continuo se </w:t>
      </w:r>
      <w:r>
        <w:rPr>
          <w:rFonts w:ascii="Arial" w:hAnsi="Arial" w:cs="Arial"/>
          <w:bCs/>
          <w:color w:val="00B0F0"/>
          <w:sz w:val="22"/>
          <w:szCs w:val="22"/>
        </w:rPr>
        <w:t xml:space="preserve">determina la </w:t>
      </w:r>
      <w:r w:rsidRPr="004E0352">
        <w:rPr>
          <w:rFonts w:ascii="Arial" w:hAnsi="Arial" w:cs="Arial"/>
          <w:bCs/>
          <w:color w:val="00B0F0"/>
          <w:sz w:val="22"/>
          <w:szCs w:val="22"/>
        </w:rPr>
        <w:t xml:space="preserve">contratación </w:t>
      </w:r>
      <w:r w:rsidRPr="004E0352">
        <w:rPr>
          <w:rFonts w:ascii="Arial" w:hAnsi="Arial" w:cs="Arial"/>
          <w:bCs/>
          <w:color w:val="FF0000"/>
          <w:sz w:val="22"/>
          <w:szCs w:val="22"/>
        </w:rPr>
        <w:t>para un año</w:t>
      </w:r>
      <w:r w:rsidRPr="004E0352">
        <w:rPr>
          <w:rFonts w:ascii="Arial" w:hAnsi="Arial" w:cs="Arial"/>
          <w:bCs/>
          <w:color w:val="00B0F0"/>
          <w:sz w:val="22"/>
          <w:szCs w:val="22"/>
        </w:rPr>
        <w:t>.</w:t>
      </w:r>
    </w:p>
    <w:p w14:paraId="0F97C062" w14:textId="77777777" w:rsidR="004E0352" w:rsidRPr="004E0352" w:rsidRDefault="004E0352" w:rsidP="004E0352">
      <w:pPr>
        <w:jc w:val="both"/>
        <w:rPr>
          <w:rFonts w:ascii="Arial" w:hAnsi="Arial" w:cs="Arial"/>
          <w:bCs/>
          <w:color w:val="00B0F0"/>
          <w:sz w:val="22"/>
          <w:szCs w:val="22"/>
        </w:rPr>
      </w:pPr>
    </w:p>
    <w:p w14:paraId="75E89E72" w14:textId="3E278D13" w:rsidR="00703C56" w:rsidRPr="004E0352" w:rsidRDefault="004E0352" w:rsidP="004E0352">
      <w:pPr>
        <w:jc w:val="both"/>
        <w:rPr>
          <w:rFonts w:ascii="Arial" w:hAnsi="Arial" w:cs="Arial"/>
          <w:bCs/>
          <w:color w:val="00B0F0"/>
          <w:sz w:val="22"/>
          <w:szCs w:val="22"/>
        </w:rPr>
      </w:pPr>
      <w:r w:rsidRPr="004E0352">
        <w:rPr>
          <w:rFonts w:ascii="Arial" w:hAnsi="Arial" w:cs="Arial"/>
          <w:bCs/>
          <w:color w:val="00B0F0"/>
          <w:sz w:val="22"/>
          <w:szCs w:val="22"/>
        </w:rPr>
        <w:t xml:space="preserve">Conforme el análisis realizado en el presente documento se ha determinado que </w:t>
      </w:r>
      <w:r>
        <w:rPr>
          <w:rFonts w:ascii="Arial" w:hAnsi="Arial" w:cs="Arial"/>
          <w:bCs/>
          <w:color w:val="00B0F0"/>
          <w:sz w:val="22"/>
          <w:szCs w:val="22"/>
        </w:rPr>
        <w:t>el presupuesto referencial para l</w:t>
      </w:r>
      <w:r w:rsidRPr="004E0352">
        <w:rPr>
          <w:rFonts w:ascii="Arial" w:hAnsi="Arial" w:cs="Arial"/>
          <w:bCs/>
          <w:color w:val="00B0F0"/>
          <w:sz w:val="22"/>
          <w:szCs w:val="22"/>
        </w:rPr>
        <w:t xml:space="preserve">a </w:t>
      </w:r>
      <w:r>
        <w:rPr>
          <w:rFonts w:ascii="Arial" w:hAnsi="Arial" w:cs="Arial"/>
          <w:bCs/>
          <w:color w:val="00B0F0"/>
          <w:sz w:val="22"/>
          <w:szCs w:val="22"/>
        </w:rPr>
        <w:t>“</w:t>
      </w:r>
      <w:r w:rsidRPr="004E0352">
        <w:rPr>
          <w:rFonts w:ascii="Arial" w:hAnsi="Arial" w:cs="Arial"/>
          <w:bCs/>
          <w:color w:val="00B0F0"/>
          <w:sz w:val="22"/>
          <w:szCs w:val="22"/>
        </w:rPr>
        <w:t>CONTRATACIÓN DE LA PROVISION DE COMBUSTIBLE DIESEL PARA EL PARQUE AUTOMOTOR DE LA UNIVERSIDAD TÉCNICA DEL NORTE</w:t>
      </w:r>
      <w:r>
        <w:rPr>
          <w:rFonts w:ascii="Arial" w:hAnsi="Arial" w:cs="Arial"/>
          <w:bCs/>
          <w:color w:val="00B0F0"/>
          <w:sz w:val="22"/>
          <w:szCs w:val="22"/>
        </w:rPr>
        <w:t>”</w:t>
      </w:r>
      <w:r w:rsidRPr="004E0352">
        <w:rPr>
          <w:rFonts w:ascii="Arial" w:hAnsi="Arial" w:cs="Arial"/>
          <w:bCs/>
          <w:color w:val="00B0F0"/>
          <w:sz w:val="22"/>
          <w:szCs w:val="22"/>
        </w:rPr>
        <w:t xml:space="preserve">, para el tiempo de </w:t>
      </w:r>
      <w:r w:rsidRPr="004E0352">
        <w:rPr>
          <w:rFonts w:ascii="Arial" w:hAnsi="Arial" w:cs="Arial"/>
          <w:bCs/>
          <w:color w:val="FF0000"/>
          <w:sz w:val="22"/>
          <w:szCs w:val="22"/>
        </w:rPr>
        <w:t>un año</w:t>
      </w:r>
      <w:r>
        <w:rPr>
          <w:rFonts w:ascii="Arial" w:hAnsi="Arial" w:cs="Arial"/>
          <w:bCs/>
          <w:color w:val="00B0F0"/>
          <w:sz w:val="22"/>
          <w:szCs w:val="22"/>
        </w:rPr>
        <w:t xml:space="preserve"> asciende a </w:t>
      </w:r>
      <w:r w:rsidRPr="004E0352">
        <w:rPr>
          <w:rFonts w:ascii="Arial" w:hAnsi="Arial" w:cs="Arial"/>
          <w:bCs/>
          <w:color w:val="00B0F0"/>
          <w:sz w:val="22"/>
          <w:szCs w:val="22"/>
        </w:rPr>
        <w:t>USD. 21.412,431 (VEINTE Y UN MIL CUATROCIENTOS DOCE CON DÓLARES DE LOS ESTADOS UNIDOS DE AMÉRICA con 431/100) sin incluir el IVA.</w:t>
      </w:r>
    </w:p>
    <w:p w14:paraId="30F9CF3D" w14:textId="77777777" w:rsidR="00703C56" w:rsidRPr="0099487E" w:rsidRDefault="00703C56" w:rsidP="0099487E">
      <w:pPr>
        <w:jc w:val="both"/>
        <w:rPr>
          <w:rFonts w:ascii="Arial" w:hAnsi="Arial" w:cs="Arial"/>
          <w:bCs/>
          <w:i/>
          <w:sz w:val="22"/>
          <w:szCs w:val="22"/>
        </w:rPr>
      </w:pPr>
    </w:p>
    <w:p w14:paraId="35B51BF2" w14:textId="44D936F9" w:rsidR="0000759F" w:rsidRPr="00EC2E4F" w:rsidRDefault="000C3354" w:rsidP="0000759F">
      <w:pPr>
        <w:pStyle w:val="Ttulo1"/>
        <w:rPr>
          <w:rFonts w:ascii="Arial" w:hAnsi="Arial" w:cs="Arial"/>
          <w:b w:val="0"/>
          <w:sz w:val="22"/>
          <w:szCs w:val="22"/>
        </w:rPr>
      </w:pPr>
      <w:r w:rsidRPr="00EC2E4F">
        <w:rPr>
          <w:rFonts w:ascii="Arial" w:hAnsi="Arial" w:cs="Arial"/>
          <w:b w:val="0"/>
          <w:sz w:val="22"/>
          <w:szCs w:val="22"/>
        </w:rPr>
        <w:t>Atentamente</w:t>
      </w:r>
      <w:r w:rsidR="004B2C58">
        <w:rPr>
          <w:rFonts w:ascii="Arial" w:hAnsi="Arial" w:cs="Arial"/>
          <w:b w:val="0"/>
          <w:sz w:val="22"/>
          <w:szCs w:val="22"/>
        </w:rPr>
        <w:t>,</w:t>
      </w:r>
    </w:p>
    <w:p w14:paraId="119EB8E5" w14:textId="73E79D36" w:rsidR="0003791E" w:rsidRPr="00EC2E4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rsidRPr="00EC2E4F" w14:paraId="7081D091" w14:textId="77777777" w:rsidTr="009A7200">
        <w:trPr>
          <w:trHeight w:val="236"/>
        </w:trPr>
        <w:tc>
          <w:tcPr>
            <w:tcW w:w="1583" w:type="pct"/>
          </w:tcPr>
          <w:p w14:paraId="337360BE" w14:textId="6B4D12DC" w:rsidR="00B706C0" w:rsidRPr="00EC2E4F" w:rsidRDefault="0079044E" w:rsidP="009A7200">
            <w:pPr>
              <w:jc w:val="center"/>
              <w:rPr>
                <w:rFonts w:ascii="Arial" w:hAnsi="Arial" w:cs="Arial"/>
                <w:b/>
                <w:bCs/>
                <w:sz w:val="22"/>
                <w:szCs w:val="22"/>
              </w:rPr>
            </w:pPr>
            <w:r>
              <w:rPr>
                <w:rFonts w:ascii="Arial" w:hAnsi="Arial" w:cs="Arial"/>
                <w:b/>
                <w:bCs/>
                <w:sz w:val="22"/>
                <w:szCs w:val="22"/>
              </w:rPr>
              <w:t>Elaborado</w:t>
            </w:r>
          </w:p>
        </w:tc>
        <w:tc>
          <w:tcPr>
            <w:tcW w:w="1752" w:type="pct"/>
          </w:tcPr>
          <w:p w14:paraId="6C532466" w14:textId="42892F72" w:rsidR="00B706C0" w:rsidRPr="00EC2E4F" w:rsidRDefault="0079044E" w:rsidP="009A7200">
            <w:pPr>
              <w:jc w:val="center"/>
              <w:rPr>
                <w:rFonts w:ascii="Arial" w:hAnsi="Arial" w:cs="Arial"/>
                <w:b/>
                <w:bCs/>
                <w:sz w:val="22"/>
                <w:szCs w:val="22"/>
              </w:rPr>
            </w:pPr>
            <w:r>
              <w:rPr>
                <w:rFonts w:ascii="Arial" w:hAnsi="Arial" w:cs="Arial"/>
                <w:b/>
                <w:bCs/>
                <w:sz w:val="22"/>
                <w:szCs w:val="22"/>
              </w:rPr>
              <w:t>Revisado</w:t>
            </w:r>
          </w:p>
        </w:tc>
        <w:tc>
          <w:tcPr>
            <w:tcW w:w="1665" w:type="pct"/>
          </w:tcPr>
          <w:p w14:paraId="4CA852EB" w14:textId="30D125BF" w:rsidR="00B706C0" w:rsidRPr="00EC2E4F" w:rsidRDefault="0079044E" w:rsidP="009A7200">
            <w:pPr>
              <w:jc w:val="center"/>
              <w:rPr>
                <w:rFonts w:ascii="Arial" w:hAnsi="Arial" w:cs="Arial"/>
                <w:b/>
                <w:bCs/>
                <w:sz w:val="22"/>
                <w:szCs w:val="22"/>
              </w:rPr>
            </w:pPr>
            <w:r>
              <w:rPr>
                <w:rFonts w:ascii="Arial" w:hAnsi="Arial" w:cs="Arial"/>
                <w:b/>
                <w:bCs/>
                <w:sz w:val="22"/>
                <w:szCs w:val="22"/>
              </w:rPr>
              <w:t>Aprobado</w:t>
            </w:r>
          </w:p>
        </w:tc>
      </w:tr>
      <w:tr w:rsidR="00B706C0" w:rsidRPr="00EC2E4F" w14:paraId="45102F6F" w14:textId="77777777" w:rsidTr="009A7200">
        <w:trPr>
          <w:trHeight w:val="1126"/>
        </w:trPr>
        <w:tc>
          <w:tcPr>
            <w:tcW w:w="1583" w:type="pct"/>
          </w:tcPr>
          <w:p w14:paraId="3F2B4AA7" w14:textId="77777777" w:rsidR="00B706C0" w:rsidRPr="00EC2E4F" w:rsidRDefault="00B706C0" w:rsidP="009A7200">
            <w:pPr>
              <w:jc w:val="center"/>
              <w:rPr>
                <w:rFonts w:ascii="Arial" w:hAnsi="Arial" w:cs="Arial"/>
                <w:sz w:val="22"/>
                <w:szCs w:val="22"/>
              </w:rPr>
            </w:pPr>
          </w:p>
          <w:p w14:paraId="7ADBCBCB"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Nombres y apellidos</w:t>
            </w:r>
          </w:p>
          <w:p w14:paraId="5D2636DC"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Cargo</w:t>
            </w:r>
          </w:p>
          <w:p w14:paraId="1E13898A" w14:textId="77777777" w:rsidR="00B706C0" w:rsidRPr="00EC2E4F" w:rsidRDefault="00B706C0" w:rsidP="009A7200">
            <w:pPr>
              <w:jc w:val="center"/>
              <w:rPr>
                <w:rFonts w:ascii="Arial" w:hAnsi="Arial" w:cs="Arial"/>
                <w:sz w:val="22"/>
                <w:szCs w:val="22"/>
              </w:rPr>
            </w:pPr>
          </w:p>
          <w:p w14:paraId="6E903105"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Firma</w:t>
            </w:r>
          </w:p>
        </w:tc>
        <w:tc>
          <w:tcPr>
            <w:tcW w:w="1752" w:type="pct"/>
          </w:tcPr>
          <w:p w14:paraId="2CB58E5E" w14:textId="77777777" w:rsidR="00B706C0" w:rsidRPr="00EC2E4F" w:rsidRDefault="00B706C0" w:rsidP="009A7200">
            <w:pPr>
              <w:jc w:val="center"/>
              <w:rPr>
                <w:rFonts w:ascii="Arial" w:hAnsi="Arial" w:cs="Arial"/>
                <w:sz w:val="22"/>
                <w:szCs w:val="22"/>
              </w:rPr>
            </w:pPr>
          </w:p>
          <w:p w14:paraId="4C23883C"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Nombres y apellidos</w:t>
            </w:r>
          </w:p>
          <w:p w14:paraId="0A2E48B5"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Cargo</w:t>
            </w:r>
          </w:p>
          <w:p w14:paraId="2CA7F23D" w14:textId="77777777" w:rsidR="00B706C0" w:rsidRPr="00EC2E4F" w:rsidRDefault="00B706C0" w:rsidP="009A7200">
            <w:pPr>
              <w:jc w:val="center"/>
              <w:rPr>
                <w:rFonts w:ascii="Arial" w:hAnsi="Arial" w:cs="Arial"/>
                <w:sz w:val="22"/>
                <w:szCs w:val="22"/>
              </w:rPr>
            </w:pPr>
          </w:p>
          <w:p w14:paraId="4204E7A0"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Firma</w:t>
            </w:r>
          </w:p>
          <w:p w14:paraId="5136BA51" w14:textId="77777777" w:rsidR="00B706C0" w:rsidRPr="00EC2E4F" w:rsidRDefault="00B706C0" w:rsidP="009A7200">
            <w:pPr>
              <w:jc w:val="center"/>
              <w:rPr>
                <w:rFonts w:ascii="Arial" w:hAnsi="Arial" w:cs="Arial"/>
                <w:sz w:val="22"/>
                <w:szCs w:val="22"/>
              </w:rPr>
            </w:pPr>
          </w:p>
        </w:tc>
        <w:tc>
          <w:tcPr>
            <w:tcW w:w="1665" w:type="pct"/>
          </w:tcPr>
          <w:p w14:paraId="3B96A36C" w14:textId="77777777" w:rsidR="00B706C0" w:rsidRPr="00EC2E4F" w:rsidRDefault="00B706C0" w:rsidP="009A7200">
            <w:pPr>
              <w:jc w:val="center"/>
              <w:rPr>
                <w:rFonts w:ascii="Arial" w:hAnsi="Arial" w:cs="Arial"/>
                <w:sz w:val="22"/>
                <w:szCs w:val="22"/>
              </w:rPr>
            </w:pPr>
          </w:p>
          <w:p w14:paraId="1D083297"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Nombres y apellidos</w:t>
            </w:r>
          </w:p>
          <w:p w14:paraId="5E8981DA"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Cargo</w:t>
            </w:r>
          </w:p>
          <w:p w14:paraId="5C476E79" w14:textId="77777777" w:rsidR="00B706C0" w:rsidRPr="00EC2E4F" w:rsidRDefault="00B706C0" w:rsidP="009A7200">
            <w:pPr>
              <w:jc w:val="center"/>
              <w:rPr>
                <w:rFonts w:ascii="Arial" w:hAnsi="Arial" w:cs="Arial"/>
                <w:sz w:val="22"/>
                <w:szCs w:val="22"/>
              </w:rPr>
            </w:pPr>
          </w:p>
          <w:p w14:paraId="3B65EF79" w14:textId="77777777" w:rsidR="00B706C0" w:rsidRPr="00EC2E4F" w:rsidRDefault="00B706C0" w:rsidP="009A7200">
            <w:pPr>
              <w:jc w:val="center"/>
              <w:rPr>
                <w:rFonts w:ascii="Arial" w:hAnsi="Arial" w:cs="Arial"/>
                <w:sz w:val="22"/>
                <w:szCs w:val="22"/>
              </w:rPr>
            </w:pPr>
            <w:r w:rsidRPr="00EC2E4F">
              <w:rPr>
                <w:rFonts w:ascii="Arial" w:hAnsi="Arial" w:cs="Arial"/>
                <w:sz w:val="22"/>
                <w:szCs w:val="22"/>
              </w:rPr>
              <w:t>Firma</w:t>
            </w:r>
          </w:p>
          <w:p w14:paraId="50A0D4CA" w14:textId="77777777" w:rsidR="00B706C0" w:rsidRPr="00EC2E4F" w:rsidRDefault="00B706C0" w:rsidP="009A7200">
            <w:pPr>
              <w:jc w:val="center"/>
              <w:rPr>
                <w:rFonts w:ascii="Arial" w:hAnsi="Arial" w:cs="Arial"/>
                <w:sz w:val="22"/>
                <w:szCs w:val="22"/>
              </w:rPr>
            </w:pPr>
          </w:p>
        </w:tc>
      </w:tr>
    </w:tbl>
    <w:p w14:paraId="18F89E4D" w14:textId="77777777" w:rsidR="0000759F" w:rsidRPr="00EC2E4F" w:rsidRDefault="0000759F" w:rsidP="0000759F">
      <w:pPr>
        <w:pStyle w:val="Prrafodelista"/>
        <w:ind w:left="0"/>
        <w:rPr>
          <w:rFonts w:ascii="Arial" w:hAnsi="Arial" w:cs="Arial"/>
          <w:b/>
          <w:bCs/>
        </w:rPr>
      </w:pPr>
    </w:p>
    <w:p w14:paraId="189484C4" w14:textId="78061C3F" w:rsidR="00A443DD" w:rsidRPr="00EC2E4F" w:rsidRDefault="00A443DD" w:rsidP="0000759F">
      <w:pPr>
        <w:rPr>
          <w:rFonts w:ascii="Arial" w:hAnsi="Arial" w:cs="Arial"/>
          <w:sz w:val="22"/>
          <w:szCs w:val="22"/>
        </w:rPr>
      </w:pPr>
      <w:bookmarkStart w:id="0" w:name="_GoBack"/>
      <w:bookmarkEnd w:id="0"/>
    </w:p>
    <w:sectPr w:rsidR="00A443DD" w:rsidRPr="00EC2E4F" w:rsidSect="00EF0E7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C8E5" w14:textId="77777777" w:rsidR="00B10E46" w:rsidRDefault="00B10E46">
      <w:r>
        <w:separator/>
      </w:r>
    </w:p>
  </w:endnote>
  <w:endnote w:type="continuationSeparator" w:id="0">
    <w:p w14:paraId="3024D315" w14:textId="77777777" w:rsidR="00B10E46" w:rsidRDefault="00B1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9A7200" w:rsidRDefault="009A72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9A7200" w:rsidRDefault="009A7200" w:rsidP="00B900C1"/>
  <w:p w14:paraId="7D994AB6" w14:textId="77777777" w:rsidR="009A7200" w:rsidRDefault="009A7200" w:rsidP="00B900C1">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9A7200" w:rsidRPr="00BE5843" w:rsidRDefault="009A7200"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5A0A8865" w:rsidR="009A7200" w:rsidRPr="00BE5843" w:rsidRDefault="009A7200"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C75F8A" w:rsidRPr="00C75F8A">
      <w:rPr>
        <w:rFonts w:ascii="Arial" w:hAnsi="Arial" w:cs="Arial"/>
        <w:b/>
        <w:bCs/>
        <w:noProof/>
        <w:sz w:val="16"/>
        <w:szCs w:val="16"/>
        <w:lang w:val="es-ES"/>
      </w:rPr>
      <w:t>4</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C75F8A" w:rsidRPr="00C75F8A">
      <w:rPr>
        <w:rFonts w:ascii="Arial" w:hAnsi="Arial" w:cs="Arial"/>
        <w:b/>
        <w:bCs/>
        <w:noProof/>
        <w:sz w:val="16"/>
        <w:szCs w:val="16"/>
        <w:lang w:val="es-ES"/>
      </w:rPr>
      <w:t>4</w:t>
    </w:r>
    <w:r w:rsidRPr="008207D5">
      <w:rPr>
        <w:rFonts w:ascii="Arial" w:hAnsi="Arial" w:cs="Arial"/>
        <w:b/>
        <w:bCs/>
        <w:sz w:val="16"/>
        <w:szCs w:val="16"/>
      </w:rPr>
      <w:fldChar w:fldCharType="end"/>
    </w:r>
  </w:p>
  <w:p w14:paraId="01DE70A5" w14:textId="77777777" w:rsidR="009A7200" w:rsidRPr="00BE5843" w:rsidRDefault="009A7200"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9A7200" w:rsidRPr="00BE5843" w:rsidRDefault="009A7200"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9A7200" w:rsidRPr="00BE5843" w:rsidRDefault="00B10E46" w:rsidP="00B900C1">
    <w:pPr>
      <w:pStyle w:val="Piedepgina"/>
      <w:rPr>
        <w:rFonts w:ascii="Arial" w:hAnsi="Arial" w:cs="Arial"/>
        <w:sz w:val="16"/>
        <w:szCs w:val="16"/>
      </w:rPr>
    </w:pPr>
    <w:hyperlink r:id="rId1" w:history="1">
      <w:r w:rsidR="009A7200" w:rsidRPr="00BE5843">
        <w:rPr>
          <w:rStyle w:val="Hipervnculo"/>
          <w:rFonts w:ascii="Arial" w:hAnsi="Arial" w:cs="Arial"/>
          <w:sz w:val="16"/>
          <w:szCs w:val="16"/>
        </w:rPr>
        <w:t>www.utn.edu.ec</w:t>
      </w:r>
    </w:hyperlink>
  </w:p>
  <w:p w14:paraId="6548D7C5" w14:textId="77777777" w:rsidR="009A7200" w:rsidRPr="00261CA3" w:rsidRDefault="009A7200"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9A7200" w:rsidRDefault="009A72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9613" w14:textId="77777777" w:rsidR="00B10E46" w:rsidRDefault="00B10E46">
      <w:r>
        <w:separator/>
      </w:r>
    </w:p>
  </w:footnote>
  <w:footnote w:type="continuationSeparator" w:id="0">
    <w:p w14:paraId="39239EB5" w14:textId="77777777" w:rsidR="00B10E46" w:rsidRDefault="00B10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9A7200" w:rsidRDefault="009A72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9A7200" w:rsidRPr="00F70FC4" w:rsidRDefault="009A7200"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9A7200" w:rsidRPr="00315233" w:rsidRDefault="009A7200"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1B45046" w14:textId="77777777" w:rsidR="009A7200" w:rsidRPr="00315233" w:rsidRDefault="009A7200"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9A7200" w:rsidRDefault="009A7200" w:rsidP="00EF0E7E">
    <w:pPr>
      <w:pStyle w:val="Encabezado"/>
      <w:jc w:val="center"/>
    </w:pPr>
    <w:r>
      <w:t>Acreditada Resolución Nro. 173-SE-33-CACES-2020</w:t>
    </w:r>
  </w:p>
  <w:p w14:paraId="2D110F94" w14:textId="77777777" w:rsidR="009A7200" w:rsidRPr="00F70FC4" w:rsidRDefault="009A7200"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9A7200" w:rsidRDefault="009A7200"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9A7200" w:rsidRDefault="009A72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F20BFA"/>
    <w:multiLevelType w:val="hybridMultilevel"/>
    <w:tmpl w:val="35427D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A47178F"/>
    <w:multiLevelType w:val="hybridMultilevel"/>
    <w:tmpl w:val="9AA2E36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FA453C9"/>
    <w:multiLevelType w:val="hybridMultilevel"/>
    <w:tmpl w:val="5502BD5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0"/>
  </w:num>
  <w:num w:numId="5">
    <w:abstractNumId w:val="2"/>
  </w:num>
  <w:num w:numId="6">
    <w:abstractNumId w:val="7"/>
  </w:num>
  <w:num w:numId="7">
    <w:abstractNumId w:val="1"/>
  </w:num>
  <w:num w:numId="8">
    <w:abstractNumId w:val="6"/>
  </w:num>
  <w:num w:numId="9">
    <w:abstractNumId w:val="9"/>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759F"/>
    <w:rsid w:val="0003791E"/>
    <w:rsid w:val="000404FC"/>
    <w:rsid w:val="000464F5"/>
    <w:rsid w:val="00071795"/>
    <w:rsid w:val="00083A60"/>
    <w:rsid w:val="000A2EF7"/>
    <w:rsid w:val="000B6B4A"/>
    <w:rsid w:val="000C3354"/>
    <w:rsid w:val="000D2485"/>
    <w:rsid w:val="001B063D"/>
    <w:rsid w:val="001E2859"/>
    <w:rsid w:val="001F4E52"/>
    <w:rsid w:val="002167C3"/>
    <w:rsid w:val="00226B76"/>
    <w:rsid w:val="00275EF5"/>
    <w:rsid w:val="00277D69"/>
    <w:rsid w:val="00294C33"/>
    <w:rsid w:val="0029549C"/>
    <w:rsid w:val="002A3805"/>
    <w:rsid w:val="002C00C4"/>
    <w:rsid w:val="002D2E81"/>
    <w:rsid w:val="002D2FE1"/>
    <w:rsid w:val="002D43D8"/>
    <w:rsid w:val="002E0AC6"/>
    <w:rsid w:val="002E6D96"/>
    <w:rsid w:val="002F4BA1"/>
    <w:rsid w:val="0033283A"/>
    <w:rsid w:val="00375CCE"/>
    <w:rsid w:val="00383A66"/>
    <w:rsid w:val="003A62AE"/>
    <w:rsid w:val="003F7DF6"/>
    <w:rsid w:val="004031BC"/>
    <w:rsid w:val="004434B6"/>
    <w:rsid w:val="00474CB3"/>
    <w:rsid w:val="004B2C58"/>
    <w:rsid w:val="004D57C3"/>
    <w:rsid w:val="004E0352"/>
    <w:rsid w:val="005109B6"/>
    <w:rsid w:val="00551120"/>
    <w:rsid w:val="00564875"/>
    <w:rsid w:val="0057015A"/>
    <w:rsid w:val="005B5B58"/>
    <w:rsid w:val="00626C76"/>
    <w:rsid w:val="006420E3"/>
    <w:rsid w:val="00703C56"/>
    <w:rsid w:val="00705EE2"/>
    <w:rsid w:val="0074584F"/>
    <w:rsid w:val="007568B5"/>
    <w:rsid w:val="00786076"/>
    <w:rsid w:val="00786B08"/>
    <w:rsid w:val="0079044E"/>
    <w:rsid w:val="007E46C7"/>
    <w:rsid w:val="007E7053"/>
    <w:rsid w:val="0083252A"/>
    <w:rsid w:val="008341BB"/>
    <w:rsid w:val="00846722"/>
    <w:rsid w:val="00850F71"/>
    <w:rsid w:val="00853022"/>
    <w:rsid w:val="00857423"/>
    <w:rsid w:val="008624FA"/>
    <w:rsid w:val="008750C0"/>
    <w:rsid w:val="00876BF6"/>
    <w:rsid w:val="008D253A"/>
    <w:rsid w:val="008E4901"/>
    <w:rsid w:val="008F4EDC"/>
    <w:rsid w:val="00902FF4"/>
    <w:rsid w:val="009310A9"/>
    <w:rsid w:val="00936F53"/>
    <w:rsid w:val="009529E2"/>
    <w:rsid w:val="0099487E"/>
    <w:rsid w:val="009A7200"/>
    <w:rsid w:val="00A05C46"/>
    <w:rsid w:val="00A146FB"/>
    <w:rsid w:val="00A443DD"/>
    <w:rsid w:val="00A74ED1"/>
    <w:rsid w:val="00B10E46"/>
    <w:rsid w:val="00B40B65"/>
    <w:rsid w:val="00B706C0"/>
    <w:rsid w:val="00B73AFF"/>
    <w:rsid w:val="00B900C1"/>
    <w:rsid w:val="00B9396C"/>
    <w:rsid w:val="00B93C4A"/>
    <w:rsid w:val="00C021C8"/>
    <w:rsid w:val="00C55922"/>
    <w:rsid w:val="00C75F8A"/>
    <w:rsid w:val="00C81B93"/>
    <w:rsid w:val="00CD111B"/>
    <w:rsid w:val="00CD626E"/>
    <w:rsid w:val="00CD6AC1"/>
    <w:rsid w:val="00CE6B72"/>
    <w:rsid w:val="00CF10DB"/>
    <w:rsid w:val="00CF25D2"/>
    <w:rsid w:val="00D87417"/>
    <w:rsid w:val="00DA2105"/>
    <w:rsid w:val="00DD4997"/>
    <w:rsid w:val="00E444B9"/>
    <w:rsid w:val="00E56D29"/>
    <w:rsid w:val="00E86FAA"/>
    <w:rsid w:val="00EA47A8"/>
    <w:rsid w:val="00EA5925"/>
    <w:rsid w:val="00EA6218"/>
    <w:rsid w:val="00EA672B"/>
    <w:rsid w:val="00EB2EDF"/>
    <w:rsid w:val="00EC0D4D"/>
    <w:rsid w:val="00EC2E4F"/>
    <w:rsid w:val="00EC3305"/>
    <w:rsid w:val="00ED3CB1"/>
    <w:rsid w:val="00EF0E7E"/>
    <w:rsid w:val="00F334F8"/>
    <w:rsid w:val="00F3627C"/>
    <w:rsid w:val="00F4046D"/>
    <w:rsid w:val="00F44655"/>
    <w:rsid w:val="00F9601F"/>
    <w:rsid w:val="00F96BB9"/>
    <w:rsid w:val="00F96E3F"/>
    <w:rsid w:val="00FB16E5"/>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1350</Words>
  <Characters>7699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10</cp:revision>
  <dcterms:created xsi:type="dcterms:W3CDTF">2025-01-27T14:22:00Z</dcterms:created>
  <dcterms:modified xsi:type="dcterms:W3CDTF">2025-01-27T17:13:00Z</dcterms:modified>
</cp:coreProperties>
</file>