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AC43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bookmarkStart w:id="0" w:name="_Hlk107220678"/>
    </w:p>
    <w:p w14:paraId="3B6AD790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0CDC8E1A" w14:textId="551D6071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>ESPECIFICACIONES T</w:t>
      </w:r>
      <w:r w:rsidR="00AD61E4">
        <w:rPr>
          <w:rFonts w:ascii="Arial" w:hAnsi="Arial" w:cs="Arial"/>
          <w:b/>
          <w:sz w:val="22"/>
          <w:szCs w:val="22"/>
        </w:rPr>
        <w:t>É</w:t>
      </w:r>
      <w:r w:rsidRPr="0041347E">
        <w:rPr>
          <w:rFonts w:ascii="Arial" w:hAnsi="Arial" w:cs="Arial"/>
          <w:b/>
          <w:sz w:val="22"/>
          <w:szCs w:val="22"/>
        </w:rPr>
        <w:t>CNICAS/BIENES</w:t>
      </w:r>
    </w:p>
    <w:p w14:paraId="0444264F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457E5447" w14:textId="77777777" w:rsidR="009A7CA2" w:rsidRPr="0041347E" w:rsidRDefault="009A7CA2" w:rsidP="009A7CA2">
      <w:pPr>
        <w:ind w:left="142" w:hanging="424"/>
        <w:jc w:val="center"/>
        <w:rPr>
          <w:rFonts w:ascii="Arial" w:hAnsi="Arial" w:cs="Arial"/>
          <w:b/>
          <w:sz w:val="22"/>
          <w:szCs w:val="22"/>
        </w:rPr>
      </w:pPr>
    </w:p>
    <w:p w14:paraId="1A740EBF" w14:textId="02AEC114" w:rsidR="009A7CA2" w:rsidRPr="0041347E" w:rsidRDefault="009A7CA2" w:rsidP="009A7CA2">
      <w:pPr>
        <w:ind w:left="142" w:hanging="424"/>
        <w:jc w:val="both"/>
        <w:rPr>
          <w:rFonts w:ascii="Arial" w:hAnsi="Arial" w:cs="Arial"/>
          <w:bCs/>
          <w:color w:val="00B0F0"/>
          <w:sz w:val="22"/>
          <w:szCs w:val="22"/>
        </w:rPr>
      </w:pPr>
      <w:r w:rsidRPr="0041347E">
        <w:rPr>
          <w:rFonts w:ascii="Arial" w:hAnsi="Arial" w:cs="Arial"/>
          <w:b/>
          <w:sz w:val="22"/>
          <w:szCs w:val="22"/>
        </w:rPr>
        <w:t xml:space="preserve">FECHA: </w:t>
      </w:r>
      <w:r w:rsidR="00B27238">
        <w:rPr>
          <w:rFonts w:ascii="Arial" w:hAnsi="Arial" w:cs="Arial"/>
          <w:bCs/>
          <w:color w:val="00B0F0"/>
          <w:sz w:val="22"/>
          <w:szCs w:val="22"/>
        </w:rPr>
        <w:t>17</w:t>
      </w:r>
      <w:r w:rsidR="0009108A">
        <w:rPr>
          <w:rFonts w:ascii="Arial" w:hAnsi="Arial" w:cs="Arial"/>
          <w:bCs/>
          <w:color w:val="00B0F0"/>
          <w:sz w:val="22"/>
          <w:szCs w:val="22"/>
        </w:rPr>
        <w:t xml:space="preserve"> de enero de 202</w:t>
      </w:r>
      <w:r w:rsidR="00B27238">
        <w:rPr>
          <w:rFonts w:ascii="Arial" w:hAnsi="Arial" w:cs="Arial"/>
          <w:bCs/>
          <w:color w:val="00B0F0"/>
          <w:sz w:val="22"/>
          <w:szCs w:val="22"/>
        </w:rPr>
        <w:t>5</w:t>
      </w:r>
    </w:p>
    <w:p w14:paraId="71667EE4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041ED1F0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b/>
          <w:color w:val="00B0F0"/>
          <w:sz w:val="22"/>
          <w:szCs w:val="22"/>
        </w:rPr>
      </w:pPr>
    </w:p>
    <w:p w14:paraId="2D68A740" w14:textId="77777777" w:rsidR="009A7CA2" w:rsidRPr="0041347E" w:rsidRDefault="009A7CA2" w:rsidP="009A7CA2">
      <w:pPr>
        <w:pStyle w:val="Prrafodelista"/>
        <w:numPr>
          <w:ilvl w:val="0"/>
          <w:numId w:val="41"/>
        </w:numPr>
        <w:spacing w:after="0" w:line="240" w:lineRule="auto"/>
        <w:ind w:left="142" w:hanging="424"/>
        <w:jc w:val="both"/>
        <w:rPr>
          <w:rFonts w:ascii="Arial" w:hAnsi="Arial" w:cs="Arial"/>
          <w:b/>
          <w:color w:val="00B0F0"/>
        </w:rPr>
      </w:pPr>
      <w:r w:rsidRPr="0041347E">
        <w:rPr>
          <w:rFonts w:ascii="Arial" w:hAnsi="Arial" w:cs="Arial"/>
          <w:b/>
        </w:rPr>
        <w:t>DATOS GENERALES:</w:t>
      </w:r>
    </w:p>
    <w:p w14:paraId="22E50B88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  <w:b/>
        </w:rPr>
      </w:pPr>
    </w:p>
    <w:p w14:paraId="47F82C9C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OBJETO DE LA CONTRATACIÓN:</w:t>
      </w:r>
    </w:p>
    <w:p w14:paraId="16D42C19" w14:textId="77777777" w:rsidR="009A7CA2" w:rsidRPr="0041347E" w:rsidRDefault="009A7CA2" w:rsidP="009A7CA2">
      <w:pPr>
        <w:tabs>
          <w:tab w:val="left" w:pos="3150"/>
        </w:tabs>
        <w:ind w:left="142" w:hanging="424"/>
        <w:jc w:val="both"/>
        <w:rPr>
          <w:rFonts w:ascii="Arial" w:hAnsi="Arial" w:cs="Arial"/>
          <w:b/>
          <w:sz w:val="22"/>
          <w:szCs w:val="22"/>
        </w:rPr>
      </w:pPr>
    </w:p>
    <w:p w14:paraId="64AC833C" w14:textId="01116736" w:rsidR="009A7CA2" w:rsidRPr="0041347E" w:rsidRDefault="00967A3B" w:rsidP="00413D05">
      <w:pPr>
        <w:tabs>
          <w:tab w:val="left" w:pos="3150"/>
        </w:tabs>
        <w:jc w:val="both"/>
        <w:rPr>
          <w:rFonts w:ascii="Arial" w:hAnsi="Arial" w:cs="Arial"/>
          <w:bCs/>
          <w:sz w:val="22"/>
          <w:szCs w:val="22"/>
        </w:rPr>
      </w:pPr>
      <w:r w:rsidRPr="00967A3B">
        <w:rPr>
          <w:rFonts w:ascii="Arial" w:hAnsi="Arial" w:cs="Arial"/>
          <w:bCs/>
          <w:color w:val="00B0F0"/>
          <w:sz w:val="22"/>
          <w:szCs w:val="22"/>
        </w:rPr>
        <w:t>ADQUISICIÓN DE TOGAS Y BIRRETES PERSONALIZADOS PARA INCORPORACIONES EN FACULTADES DE LA UNIVERSIDAD TÉCNICA DEL NORTE</w:t>
      </w:r>
    </w:p>
    <w:p w14:paraId="493391ED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5A7217F9" w14:textId="77777777" w:rsidR="00413D05" w:rsidRDefault="009A7CA2" w:rsidP="00413D05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 xml:space="preserve">PLAZO </w:t>
      </w:r>
      <w:r w:rsidR="002C4E3D">
        <w:rPr>
          <w:rFonts w:ascii="Arial" w:hAnsi="Arial" w:cs="Arial"/>
          <w:b/>
        </w:rPr>
        <w:t>ENTREGA</w:t>
      </w:r>
      <w:r w:rsidRPr="0041347E">
        <w:rPr>
          <w:rFonts w:ascii="Arial" w:hAnsi="Arial" w:cs="Arial"/>
          <w:b/>
        </w:rPr>
        <w:t>:</w:t>
      </w:r>
    </w:p>
    <w:p w14:paraId="660E945B" w14:textId="77777777" w:rsidR="00413D05" w:rsidRDefault="00413D05" w:rsidP="00413D05">
      <w:pPr>
        <w:rPr>
          <w:rFonts w:ascii="Arial" w:hAnsi="Arial" w:cs="Arial"/>
          <w:color w:val="00B0F0"/>
        </w:rPr>
      </w:pPr>
    </w:p>
    <w:p w14:paraId="585E4C49" w14:textId="77777777" w:rsidR="009A7CA2" w:rsidRPr="00413D05" w:rsidRDefault="00684A6E" w:rsidP="00413D05">
      <w:pPr>
        <w:rPr>
          <w:rFonts w:ascii="Arial" w:hAnsi="Arial" w:cs="Arial"/>
          <w:b/>
        </w:rPr>
      </w:pPr>
      <w:r w:rsidRPr="00413D05">
        <w:rPr>
          <w:rFonts w:ascii="Arial" w:hAnsi="Arial" w:cs="Arial"/>
          <w:color w:val="00B0F0"/>
        </w:rPr>
        <w:t xml:space="preserve">El plazo de </w:t>
      </w:r>
      <w:r w:rsidR="00413D05" w:rsidRPr="00413D05">
        <w:rPr>
          <w:rFonts w:ascii="Arial" w:hAnsi="Arial" w:cs="Arial"/>
          <w:color w:val="00B0F0"/>
        </w:rPr>
        <w:t>entrega de los bienes es de 20</w:t>
      </w:r>
      <w:r w:rsidRPr="00413D05">
        <w:rPr>
          <w:rFonts w:ascii="Arial" w:hAnsi="Arial" w:cs="Arial"/>
          <w:color w:val="00B0F0"/>
        </w:rPr>
        <w:t xml:space="preserve"> días.</w:t>
      </w:r>
    </w:p>
    <w:p w14:paraId="34A17592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31282ED7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VIGENCIA DE LA OFERTA:</w:t>
      </w:r>
    </w:p>
    <w:p w14:paraId="6D99CEE9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40A3B48F" w14:textId="77777777" w:rsidR="009A7CA2" w:rsidRPr="00413D05" w:rsidRDefault="00684A6E" w:rsidP="00413D05">
      <w:pPr>
        <w:rPr>
          <w:rFonts w:ascii="Arial" w:hAnsi="Arial" w:cs="Arial"/>
          <w:color w:val="00B0F0"/>
        </w:rPr>
      </w:pPr>
      <w:r w:rsidRPr="00413D05">
        <w:rPr>
          <w:rFonts w:ascii="Arial" w:hAnsi="Arial" w:cs="Arial"/>
          <w:color w:val="00B0F0"/>
        </w:rPr>
        <w:t xml:space="preserve">Las ofertas presentadas tendrán una vigencia </w:t>
      </w:r>
      <w:r w:rsidR="00413D05" w:rsidRPr="00413D05">
        <w:rPr>
          <w:rFonts w:ascii="Arial" w:hAnsi="Arial" w:cs="Arial"/>
          <w:color w:val="00B0F0"/>
        </w:rPr>
        <w:t xml:space="preserve">mínima </w:t>
      </w:r>
      <w:r w:rsidRPr="00413D05">
        <w:rPr>
          <w:rFonts w:ascii="Arial" w:hAnsi="Arial" w:cs="Arial"/>
          <w:color w:val="00B0F0"/>
        </w:rPr>
        <w:t>de 30 días.</w:t>
      </w:r>
    </w:p>
    <w:p w14:paraId="6352ABC9" w14:textId="77777777" w:rsidR="009A7CA2" w:rsidRPr="0041347E" w:rsidRDefault="009A7CA2" w:rsidP="009A7CA2">
      <w:pPr>
        <w:pStyle w:val="Prrafodelista"/>
        <w:tabs>
          <w:tab w:val="left" w:pos="3090"/>
        </w:tabs>
        <w:spacing w:after="0" w:line="240" w:lineRule="auto"/>
        <w:ind w:left="142" w:hanging="424"/>
        <w:rPr>
          <w:rFonts w:ascii="Arial" w:hAnsi="Arial" w:cs="Arial"/>
        </w:rPr>
      </w:pPr>
      <w:r w:rsidRPr="0041347E">
        <w:rPr>
          <w:rFonts w:ascii="Arial" w:hAnsi="Arial" w:cs="Arial"/>
        </w:rPr>
        <w:tab/>
      </w:r>
    </w:p>
    <w:p w14:paraId="7595360D" w14:textId="77777777" w:rsidR="009A7CA2" w:rsidRPr="0041347E" w:rsidRDefault="00413D05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 PLAZO DE ENTREGA </w:t>
      </w:r>
      <w:r w:rsidR="009A7CA2" w:rsidRPr="0041347E">
        <w:rPr>
          <w:rFonts w:ascii="Arial" w:hAnsi="Arial" w:cs="Arial"/>
          <w:b/>
        </w:rPr>
        <w:t>INICIA:</w:t>
      </w:r>
    </w:p>
    <w:p w14:paraId="78479079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6C7E669E" w14:textId="77777777" w:rsidR="009A7CA2" w:rsidRPr="00413D05" w:rsidRDefault="00684A6E" w:rsidP="00413D05">
      <w:pPr>
        <w:rPr>
          <w:rFonts w:ascii="Arial" w:hAnsi="Arial" w:cs="Arial"/>
          <w:color w:val="00B0F0"/>
          <w:sz w:val="22"/>
          <w:szCs w:val="22"/>
        </w:rPr>
      </w:pPr>
      <w:r w:rsidRPr="00413D05">
        <w:rPr>
          <w:rFonts w:ascii="Arial" w:hAnsi="Arial" w:cs="Arial"/>
          <w:color w:val="00B0F0"/>
        </w:rPr>
        <w:t>El plazo de ejecución inicia a partir del día siguiente a la suscripción</w:t>
      </w:r>
      <w:r w:rsidR="002C4E3D">
        <w:rPr>
          <w:rFonts w:ascii="Arial" w:hAnsi="Arial" w:cs="Arial"/>
          <w:color w:val="00B0F0"/>
        </w:rPr>
        <w:t xml:space="preserve"> de las partes</w:t>
      </w:r>
      <w:r w:rsidRPr="00413D05">
        <w:rPr>
          <w:rFonts w:ascii="Arial" w:hAnsi="Arial" w:cs="Arial"/>
          <w:color w:val="00B0F0"/>
        </w:rPr>
        <w:t xml:space="preserve"> de la orden de compra.</w:t>
      </w:r>
    </w:p>
    <w:p w14:paraId="4833B48F" w14:textId="77777777" w:rsidR="009A7CA2" w:rsidRPr="0041347E" w:rsidRDefault="009A7CA2" w:rsidP="009A7CA2">
      <w:pPr>
        <w:pStyle w:val="Prrafodelista"/>
        <w:spacing w:after="0" w:line="240" w:lineRule="auto"/>
        <w:ind w:left="142" w:hanging="424"/>
        <w:rPr>
          <w:rFonts w:ascii="Arial" w:hAnsi="Arial" w:cs="Arial"/>
        </w:rPr>
      </w:pPr>
    </w:p>
    <w:p w14:paraId="02A2A0DA" w14:textId="77777777" w:rsidR="009A7CA2" w:rsidRPr="0041347E" w:rsidRDefault="009A7CA2" w:rsidP="009A7CA2">
      <w:pPr>
        <w:pStyle w:val="Prrafodelista"/>
        <w:numPr>
          <w:ilvl w:val="1"/>
          <w:numId w:val="39"/>
        </w:numPr>
        <w:spacing w:after="0" w:line="240" w:lineRule="auto"/>
        <w:rPr>
          <w:rFonts w:ascii="Arial" w:hAnsi="Arial" w:cs="Arial"/>
          <w:b/>
        </w:rPr>
      </w:pPr>
      <w:r w:rsidRPr="0041347E">
        <w:rPr>
          <w:rFonts w:ascii="Arial" w:hAnsi="Arial" w:cs="Arial"/>
          <w:b/>
        </w:rPr>
        <w:t>FORMA DE PAGO:</w:t>
      </w:r>
    </w:p>
    <w:p w14:paraId="340188F0" w14:textId="77777777" w:rsidR="009A7CA2" w:rsidRPr="00413D05" w:rsidRDefault="009A7CA2" w:rsidP="00413D05">
      <w:pPr>
        <w:jc w:val="both"/>
        <w:rPr>
          <w:rFonts w:ascii="Arial" w:hAnsi="Arial" w:cs="Arial"/>
        </w:rPr>
      </w:pPr>
    </w:p>
    <w:p w14:paraId="39EF2C71" w14:textId="77777777" w:rsidR="009A7CA2" w:rsidRPr="00413D05" w:rsidRDefault="009A7CA2" w:rsidP="00413D05">
      <w:pPr>
        <w:jc w:val="both"/>
        <w:rPr>
          <w:rFonts w:ascii="Arial" w:hAnsi="Arial" w:cs="Arial"/>
          <w:color w:val="00B0F0"/>
        </w:rPr>
      </w:pPr>
      <w:r w:rsidRPr="00413D05">
        <w:rPr>
          <w:rFonts w:ascii="Arial" w:hAnsi="Arial" w:cs="Arial"/>
          <w:color w:val="00B0F0"/>
        </w:rPr>
        <w:t xml:space="preserve">El pago se realizará </w:t>
      </w:r>
      <w:r w:rsidR="00413D05">
        <w:rPr>
          <w:rFonts w:ascii="Arial" w:hAnsi="Arial" w:cs="Arial"/>
          <w:color w:val="00B0F0"/>
        </w:rPr>
        <w:t xml:space="preserve">100% </w:t>
      </w:r>
      <w:r w:rsidRPr="00413D05">
        <w:rPr>
          <w:rFonts w:ascii="Arial" w:hAnsi="Arial" w:cs="Arial"/>
          <w:color w:val="00B0F0"/>
        </w:rPr>
        <w:t>contra entrega de los bienes objeto de la contratación, previo a la suscripción del acta de entrega recepción, informe de conformidad del técnico responsable del proceso y factura.</w:t>
      </w:r>
    </w:p>
    <w:p w14:paraId="2788BFF2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sz w:val="22"/>
          <w:szCs w:val="22"/>
        </w:rPr>
      </w:pPr>
    </w:p>
    <w:p w14:paraId="44387909" w14:textId="77777777" w:rsidR="009A7CA2" w:rsidRPr="0041347E" w:rsidRDefault="009A7CA2" w:rsidP="009A7CA2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</w:rPr>
      </w:pPr>
      <w:r w:rsidRPr="0041347E">
        <w:rPr>
          <w:rFonts w:ascii="Arial" w:hAnsi="Arial" w:cs="Arial"/>
          <w:b/>
        </w:rPr>
        <w:t>ESPECIFICACIONES TÈCNICAS:</w:t>
      </w:r>
    </w:p>
    <w:p w14:paraId="45882B1B" w14:textId="77777777" w:rsidR="009A7CA2" w:rsidRPr="0041347E" w:rsidRDefault="009A7CA2" w:rsidP="009A7CA2">
      <w:pPr>
        <w:ind w:left="142" w:hanging="424"/>
        <w:rPr>
          <w:rFonts w:ascii="Arial" w:hAnsi="Arial" w:cs="Arial"/>
          <w:b/>
          <w:sz w:val="22"/>
          <w:szCs w:val="22"/>
        </w:rPr>
      </w:pPr>
    </w:p>
    <w:p w14:paraId="13EA86AC" w14:textId="77777777" w:rsidR="009A7CA2" w:rsidRPr="0041347E" w:rsidRDefault="009A7CA2" w:rsidP="009A7CA2">
      <w:pPr>
        <w:ind w:left="142"/>
        <w:jc w:val="both"/>
        <w:rPr>
          <w:rFonts w:ascii="Arial" w:hAnsi="Arial" w:cs="Arial"/>
          <w:sz w:val="22"/>
          <w:szCs w:val="22"/>
        </w:rPr>
      </w:pPr>
      <w:r w:rsidRPr="0041347E">
        <w:rPr>
          <w:rFonts w:ascii="Arial" w:hAnsi="Arial" w:cs="Arial"/>
          <w:sz w:val="22"/>
          <w:szCs w:val="22"/>
        </w:rPr>
        <w:t>Las especificaciones técnicas para la presente contratación se detallan a continuación:</w:t>
      </w:r>
    </w:p>
    <w:p w14:paraId="273D427D" w14:textId="77777777" w:rsidR="009A7CA2" w:rsidRPr="0041347E" w:rsidRDefault="009A7CA2" w:rsidP="009A7CA2">
      <w:pPr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47"/>
        <w:gridCol w:w="2495"/>
        <w:gridCol w:w="2203"/>
        <w:gridCol w:w="1736"/>
        <w:gridCol w:w="1779"/>
      </w:tblGrid>
      <w:tr w:rsidR="00413D05" w:rsidRPr="0041347E" w14:paraId="320FD63A" w14:textId="77777777" w:rsidTr="00413D05">
        <w:tc>
          <w:tcPr>
            <w:tcW w:w="467" w:type="pct"/>
          </w:tcPr>
          <w:p w14:paraId="742C6C41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Nro.</w:t>
            </w:r>
          </w:p>
        </w:tc>
        <w:tc>
          <w:tcPr>
            <w:tcW w:w="1377" w:type="pct"/>
          </w:tcPr>
          <w:p w14:paraId="6741F851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CPC</w:t>
            </w:r>
          </w:p>
        </w:tc>
        <w:tc>
          <w:tcPr>
            <w:tcW w:w="1216" w:type="pct"/>
          </w:tcPr>
          <w:p w14:paraId="68E01B42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DESCRIPCIÓN DEL BIEN</w:t>
            </w:r>
          </w:p>
        </w:tc>
        <w:tc>
          <w:tcPr>
            <w:tcW w:w="958" w:type="pct"/>
          </w:tcPr>
          <w:p w14:paraId="78829907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982" w:type="pct"/>
          </w:tcPr>
          <w:p w14:paraId="45358A84" w14:textId="77777777" w:rsidR="00413D05" w:rsidRPr="0041347E" w:rsidRDefault="00413D05" w:rsidP="00FD70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347E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</w:tr>
      <w:tr w:rsidR="00413D05" w:rsidRPr="0041347E" w14:paraId="20D9BD12" w14:textId="77777777" w:rsidTr="00413D05">
        <w:tc>
          <w:tcPr>
            <w:tcW w:w="467" w:type="pct"/>
          </w:tcPr>
          <w:p w14:paraId="249A349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4AE0E75D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3118B872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1C68C934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7AFB96E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D05" w:rsidRPr="0041347E" w14:paraId="1A7D85F5" w14:textId="77777777" w:rsidTr="00413D05">
        <w:tc>
          <w:tcPr>
            <w:tcW w:w="467" w:type="pct"/>
          </w:tcPr>
          <w:p w14:paraId="5C370D37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4702E13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54875DA3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682021CF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33BDFC1C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D05" w:rsidRPr="0041347E" w14:paraId="4C9F6B50" w14:textId="77777777" w:rsidTr="00413D05">
        <w:tc>
          <w:tcPr>
            <w:tcW w:w="467" w:type="pct"/>
          </w:tcPr>
          <w:p w14:paraId="5C88BBEE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049E6E95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4D050ACB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557BDE38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0C08E755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D05" w:rsidRPr="0041347E" w14:paraId="0427C51C" w14:textId="77777777" w:rsidTr="00413D05">
        <w:tc>
          <w:tcPr>
            <w:tcW w:w="467" w:type="pct"/>
          </w:tcPr>
          <w:p w14:paraId="1AE4C830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7" w:type="pct"/>
          </w:tcPr>
          <w:p w14:paraId="55E09109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pct"/>
          </w:tcPr>
          <w:p w14:paraId="2328D792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pct"/>
          </w:tcPr>
          <w:p w14:paraId="70E2B296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43EA0753" w14:textId="77777777" w:rsidR="00413D05" w:rsidRPr="0041347E" w:rsidRDefault="00413D05" w:rsidP="00FD7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1815E" w14:textId="77777777" w:rsidR="009A7CA2" w:rsidRPr="0041347E" w:rsidRDefault="009A7CA2" w:rsidP="009A7CA2">
      <w:pPr>
        <w:jc w:val="both"/>
        <w:rPr>
          <w:rFonts w:ascii="Arial" w:hAnsi="Arial" w:cs="Arial"/>
          <w:b/>
          <w:sz w:val="22"/>
          <w:szCs w:val="22"/>
        </w:rPr>
      </w:pPr>
    </w:p>
    <w:p w14:paraId="0E8C9D7C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43826993" w14:textId="77777777" w:rsidR="009A7CA2" w:rsidRPr="0041347E" w:rsidRDefault="009A7CA2" w:rsidP="009A7CA2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  <w:b/>
          <w:color w:val="00B0F0"/>
        </w:rPr>
      </w:pPr>
      <w:r w:rsidRPr="0041347E">
        <w:rPr>
          <w:rFonts w:ascii="Arial" w:hAnsi="Arial" w:cs="Arial"/>
          <w:b/>
        </w:rPr>
        <w:t>DOCUMENTACIÓN ADICIONAL REQUERIDA POR LA ENTIDAD CONTRATANTE:</w:t>
      </w:r>
    </w:p>
    <w:p w14:paraId="7D1909D6" w14:textId="77777777" w:rsidR="009A7CA2" w:rsidRPr="0041347E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p w14:paraId="449B43FD" w14:textId="31D5512A" w:rsidR="009A7CA2" w:rsidRDefault="009A7CA2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  <w:r w:rsidRPr="0041347E">
        <w:rPr>
          <w:rFonts w:ascii="Arial" w:hAnsi="Arial" w:cs="Arial"/>
          <w:color w:val="00B0F0"/>
          <w:sz w:val="22"/>
          <w:szCs w:val="22"/>
        </w:rPr>
        <w:lastRenderedPageBreak/>
        <w:t xml:space="preserve"> </w:t>
      </w:r>
      <w:r w:rsidRPr="0041347E">
        <w:rPr>
          <w:rFonts w:ascii="Arial" w:hAnsi="Arial" w:cs="Arial"/>
          <w:color w:val="00B0F0"/>
          <w:sz w:val="22"/>
          <w:szCs w:val="22"/>
        </w:rPr>
        <w:tab/>
        <w:t>En caso de que se requiera documentación adicional, por ejemplo: GARANTÍAS, CERTIFICADOS DE CALIDAD, CARTAS COMPROMISO, CATÁLOGOS</w:t>
      </w:r>
      <w:r w:rsidR="00D975A6">
        <w:rPr>
          <w:rFonts w:ascii="Arial" w:hAnsi="Arial" w:cs="Arial"/>
          <w:color w:val="00B0F0"/>
          <w:sz w:val="22"/>
          <w:szCs w:val="22"/>
        </w:rPr>
        <w:t>, ENTRE OTROS,</w:t>
      </w:r>
      <w:r w:rsidRPr="0041347E">
        <w:rPr>
          <w:rFonts w:ascii="Arial" w:hAnsi="Arial" w:cs="Arial"/>
          <w:color w:val="00B0F0"/>
          <w:sz w:val="22"/>
          <w:szCs w:val="22"/>
        </w:rPr>
        <w:t xml:space="preserve"> establecer en este espacio como PARÁMETRO el documento requerido y en </w:t>
      </w:r>
      <w:r w:rsidR="00CC7F8B">
        <w:rPr>
          <w:rFonts w:ascii="Arial" w:hAnsi="Arial" w:cs="Arial"/>
          <w:color w:val="00B0F0"/>
          <w:sz w:val="22"/>
          <w:szCs w:val="22"/>
        </w:rPr>
        <w:t>DESCRIPCIÓN DEL PARÁMETRO</w:t>
      </w:r>
      <w:r w:rsidRPr="0041347E">
        <w:rPr>
          <w:rFonts w:ascii="Arial" w:hAnsi="Arial" w:cs="Arial"/>
          <w:color w:val="00B0F0"/>
          <w:sz w:val="22"/>
          <w:szCs w:val="22"/>
        </w:rPr>
        <w:t xml:space="preserve"> la información que debe contener este documento.</w:t>
      </w:r>
    </w:p>
    <w:p w14:paraId="1F6BF797" w14:textId="5A40D705" w:rsidR="00967A3B" w:rsidRDefault="00967A3B" w:rsidP="009A7CA2">
      <w:pPr>
        <w:ind w:left="142" w:hanging="424"/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3261"/>
        <w:gridCol w:w="4670"/>
      </w:tblGrid>
      <w:tr w:rsidR="00967A3B" w:rsidRPr="00CC19F2" w14:paraId="4D4B89B2" w14:textId="77777777" w:rsidTr="00967A3B">
        <w:tc>
          <w:tcPr>
            <w:tcW w:w="987" w:type="dxa"/>
          </w:tcPr>
          <w:p w14:paraId="55C3F17C" w14:textId="7FCE7032" w:rsidR="00967A3B" w:rsidRPr="00CC19F2" w:rsidRDefault="00967A3B" w:rsidP="00967A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19F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NRO</w:t>
            </w:r>
          </w:p>
        </w:tc>
        <w:tc>
          <w:tcPr>
            <w:tcW w:w="3261" w:type="dxa"/>
          </w:tcPr>
          <w:p w14:paraId="5913F8BD" w14:textId="455C2E5A" w:rsidR="00967A3B" w:rsidRPr="00CC19F2" w:rsidRDefault="00967A3B" w:rsidP="00967A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19F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PARÁMETRO</w:t>
            </w:r>
          </w:p>
        </w:tc>
        <w:tc>
          <w:tcPr>
            <w:tcW w:w="4670" w:type="dxa"/>
          </w:tcPr>
          <w:p w14:paraId="6E3A4A91" w14:textId="4A958F2C" w:rsidR="00967A3B" w:rsidRPr="00CC19F2" w:rsidRDefault="00967A3B" w:rsidP="00967A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19F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 DEL PARÁMETRO</w:t>
            </w:r>
          </w:p>
        </w:tc>
      </w:tr>
      <w:tr w:rsidR="00967A3B" w:rsidRPr="00CC19F2" w14:paraId="2E42DB21" w14:textId="77777777" w:rsidTr="00967A3B">
        <w:tc>
          <w:tcPr>
            <w:tcW w:w="987" w:type="dxa"/>
          </w:tcPr>
          <w:p w14:paraId="65EE5697" w14:textId="6BC2AF12" w:rsidR="00967A3B" w:rsidRPr="00CC19F2" w:rsidRDefault="00967A3B" w:rsidP="00967A3B">
            <w:pPr>
              <w:jc w:val="center"/>
              <w:rPr>
                <w:rFonts w:ascii="Arial" w:hAnsi="Arial" w:cs="Arial"/>
                <w:b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b/>
                <w:color w:val="00B0F0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037CD266" w14:textId="009E9B9F" w:rsidR="00967A3B" w:rsidRPr="00CC19F2" w:rsidRDefault="00967A3B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GARANTÍA</w:t>
            </w:r>
          </w:p>
        </w:tc>
        <w:tc>
          <w:tcPr>
            <w:tcW w:w="4670" w:type="dxa"/>
          </w:tcPr>
          <w:p w14:paraId="453D4F36" w14:textId="77777777" w:rsidR="00967A3B" w:rsidRPr="00CC19F2" w:rsidRDefault="00967A3B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El oferente deberá adjuntar como parte de su oferta</w:t>
            </w:r>
            <w:r w:rsidR="00F42EE7" w:rsidRPr="00CC19F2">
              <w:rPr>
                <w:rFonts w:ascii="Arial" w:hAnsi="Arial" w:cs="Arial"/>
                <w:color w:val="00B0F0"/>
                <w:sz w:val="18"/>
                <w:szCs w:val="18"/>
              </w:rPr>
              <w:t>,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 xml:space="preserve"> un documento en el que se garantice que los bienes ofertados son nuevos, sin uso y libres de defectos de fabricación</w:t>
            </w:r>
            <w:r w:rsidR="00F860DE" w:rsidRPr="00CC19F2">
              <w:rPr>
                <w:rFonts w:ascii="Arial" w:hAnsi="Arial" w:cs="Arial"/>
                <w:color w:val="00B0F0"/>
                <w:sz w:val="18"/>
                <w:szCs w:val="18"/>
              </w:rPr>
              <w:t>.</w:t>
            </w:r>
          </w:p>
          <w:p w14:paraId="7BE4DFB3" w14:textId="77777777" w:rsidR="00F860DE" w:rsidRPr="00CC19F2" w:rsidRDefault="00F860DE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  <w:p w14:paraId="66A049FA" w14:textId="611A5292" w:rsidR="00F860DE" w:rsidRPr="00CC19F2" w:rsidRDefault="00F860DE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Temporalidad: 1 año, contado a partir de la recepción de los bienes.</w:t>
            </w:r>
          </w:p>
        </w:tc>
      </w:tr>
      <w:tr w:rsidR="00967A3B" w:rsidRPr="00CC19F2" w14:paraId="0E59269C" w14:textId="77777777" w:rsidTr="00967A3B">
        <w:tc>
          <w:tcPr>
            <w:tcW w:w="987" w:type="dxa"/>
          </w:tcPr>
          <w:p w14:paraId="55DD5CA0" w14:textId="6F3A7A5E" w:rsidR="00967A3B" w:rsidRPr="00CC19F2" w:rsidRDefault="00846F3D" w:rsidP="00846F3D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14:paraId="28374596" w14:textId="55BCEAAB" w:rsidR="00967A3B" w:rsidRPr="00CC19F2" w:rsidRDefault="00846F3D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CATÁLOGOS</w:t>
            </w:r>
          </w:p>
        </w:tc>
        <w:tc>
          <w:tcPr>
            <w:tcW w:w="4670" w:type="dxa"/>
          </w:tcPr>
          <w:p w14:paraId="6B754EB3" w14:textId="2EE20435" w:rsidR="00967A3B" w:rsidRPr="00CC19F2" w:rsidRDefault="00846F3D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El oferente remitirá como parte de su oferta, los catálogos de los bienes ofertados, en donde se identifiquen las especificaciones técnicas, marca, modelo y demás particularidades propias del bien.</w:t>
            </w:r>
          </w:p>
        </w:tc>
      </w:tr>
      <w:tr w:rsidR="00967A3B" w:rsidRPr="00CC19F2" w14:paraId="1B9842F4" w14:textId="77777777" w:rsidTr="00967A3B">
        <w:tc>
          <w:tcPr>
            <w:tcW w:w="987" w:type="dxa"/>
          </w:tcPr>
          <w:p w14:paraId="0D2AF2A3" w14:textId="77777777" w:rsidR="00967A3B" w:rsidRPr="00CC19F2" w:rsidRDefault="00967A3B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3AB0106" w14:textId="77777777" w:rsidR="00967A3B" w:rsidRPr="00CC19F2" w:rsidRDefault="00967A3B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4670" w:type="dxa"/>
          </w:tcPr>
          <w:p w14:paraId="12532AA9" w14:textId="77777777" w:rsidR="00967A3B" w:rsidRPr="00CC19F2" w:rsidRDefault="00967A3B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B17045" w:rsidRPr="00CC19F2" w14:paraId="1F4B82A1" w14:textId="77777777" w:rsidTr="00967A3B">
        <w:tc>
          <w:tcPr>
            <w:tcW w:w="987" w:type="dxa"/>
          </w:tcPr>
          <w:p w14:paraId="41C3EDFC" w14:textId="77777777" w:rsidR="00B17045" w:rsidRPr="00CC19F2" w:rsidRDefault="00B17045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48DC0A7" w14:textId="77777777" w:rsidR="00B17045" w:rsidRPr="00CC19F2" w:rsidRDefault="00B17045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4670" w:type="dxa"/>
          </w:tcPr>
          <w:p w14:paraId="1D2493EC" w14:textId="77777777" w:rsidR="00B17045" w:rsidRPr="00CC19F2" w:rsidRDefault="00B17045" w:rsidP="009A7CA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</w:tbl>
    <w:p w14:paraId="4695AB0C" w14:textId="3F4D959F" w:rsidR="00C14C8F" w:rsidRDefault="00C14C8F" w:rsidP="009A7CA2">
      <w:pPr>
        <w:jc w:val="both"/>
        <w:rPr>
          <w:rFonts w:ascii="Arial" w:hAnsi="Arial" w:cs="Arial"/>
          <w:sz w:val="22"/>
          <w:szCs w:val="22"/>
        </w:rPr>
      </w:pPr>
    </w:p>
    <w:p w14:paraId="663B9A1F" w14:textId="5CA5F958" w:rsidR="00B17045" w:rsidRDefault="00B17045" w:rsidP="00B17045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Dentro de los parámetros descritos, considerar lo establecido en el Art. 52.1 de la Normativa Secundaria: “</w:t>
      </w:r>
      <w:r w:rsidRPr="00B17045">
        <w:rPr>
          <w:rFonts w:ascii="Arial" w:hAnsi="Arial" w:cs="Arial"/>
          <w:color w:val="FF0000"/>
          <w:sz w:val="22"/>
          <w:szCs w:val="22"/>
        </w:rPr>
        <w:t xml:space="preserve">Cumplimiento de estándares de </w:t>
      </w:r>
      <w:proofErr w:type="gramStart"/>
      <w:r w:rsidRPr="00B17045">
        <w:rPr>
          <w:rFonts w:ascii="Arial" w:hAnsi="Arial" w:cs="Arial"/>
          <w:color w:val="FF0000"/>
          <w:sz w:val="22"/>
          <w:szCs w:val="22"/>
        </w:rPr>
        <w:t>calidad.-</w:t>
      </w:r>
      <w:proofErr w:type="gramEnd"/>
      <w:r w:rsidRPr="00B17045">
        <w:rPr>
          <w:rFonts w:ascii="Arial" w:hAnsi="Arial" w:cs="Arial"/>
          <w:color w:val="FF0000"/>
          <w:sz w:val="22"/>
          <w:szCs w:val="22"/>
        </w:rPr>
        <w:t xml:space="preserve"> Los estudios previos para la adquisición del objeto de la contratación se orientarán al cumplimiento de estándares de calidad y conformidad. Dicho cumplimiento se demostrará a través del certificado de conformidad expedido por un organismo de certificación acreditado en el país, o por aquellos que se hayan emitido en relación a los acuerdos vigentes de reconocimiento mutuo con el país, según los reglamentos técnicos pertinentes y el procedimiento para l</w:t>
      </w:r>
      <w:r>
        <w:rPr>
          <w:rFonts w:ascii="Arial" w:hAnsi="Arial" w:cs="Arial"/>
          <w:color w:val="FF0000"/>
          <w:sz w:val="22"/>
          <w:szCs w:val="22"/>
        </w:rPr>
        <w:t xml:space="preserve">a evaluación de la conformidad. </w:t>
      </w:r>
      <w:r w:rsidRPr="00B17045">
        <w:rPr>
          <w:rFonts w:ascii="Arial" w:hAnsi="Arial" w:cs="Arial"/>
          <w:color w:val="FF0000"/>
          <w:sz w:val="22"/>
          <w:szCs w:val="22"/>
        </w:rPr>
        <w:t>Los productos que cuenten con sello de calidad del INEN, no están sujetos al requisito de certificado de conformidad para su comercialización.”</w:t>
      </w:r>
      <w:r>
        <w:rPr>
          <w:rFonts w:ascii="Arial" w:hAnsi="Arial" w:cs="Arial"/>
          <w:color w:val="FF0000"/>
          <w:sz w:val="22"/>
          <w:szCs w:val="22"/>
        </w:rPr>
        <w:t>, para el caso de que los bienes a adquirir se encuentren dentro del cumplimiento de lo mencionado.</w:t>
      </w:r>
    </w:p>
    <w:p w14:paraId="3500531A" w14:textId="77777777" w:rsidR="00B17045" w:rsidRDefault="00B17045" w:rsidP="009A7CA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71C41D" w14:textId="34EE4CAD" w:rsidR="00BD2A8A" w:rsidRPr="00BD2A8A" w:rsidRDefault="00BD2A8A" w:rsidP="009A7CA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D2A8A">
        <w:rPr>
          <w:rFonts w:ascii="Arial" w:hAnsi="Arial" w:cs="Arial"/>
          <w:color w:val="FF0000"/>
          <w:sz w:val="22"/>
          <w:szCs w:val="22"/>
        </w:rPr>
        <w:t>En caso de que el bien a contratar requiera vigencia tecnológica, solicitar lo siguiente:</w:t>
      </w:r>
    </w:p>
    <w:p w14:paraId="1881CC4B" w14:textId="0D4C086C" w:rsidR="00BD2A8A" w:rsidRDefault="00BD2A8A" w:rsidP="009A7CA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3261"/>
        <w:gridCol w:w="4670"/>
      </w:tblGrid>
      <w:tr w:rsidR="00BD2A8A" w:rsidRPr="00CC19F2" w14:paraId="27E691BA" w14:textId="77777777" w:rsidTr="0070586A">
        <w:tc>
          <w:tcPr>
            <w:tcW w:w="987" w:type="dxa"/>
          </w:tcPr>
          <w:p w14:paraId="0FDA85A7" w14:textId="77777777" w:rsidR="00BD2A8A" w:rsidRPr="00CC19F2" w:rsidRDefault="00BD2A8A" w:rsidP="0070586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19F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NRO</w:t>
            </w:r>
          </w:p>
        </w:tc>
        <w:tc>
          <w:tcPr>
            <w:tcW w:w="3261" w:type="dxa"/>
          </w:tcPr>
          <w:p w14:paraId="4D46117A" w14:textId="77777777" w:rsidR="00BD2A8A" w:rsidRPr="00CC19F2" w:rsidRDefault="00BD2A8A" w:rsidP="0070586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19F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PARÁMETRO</w:t>
            </w:r>
          </w:p>
        </w:tc>
        <w:tc>
          <w:tcPr>
            <w:tcW w:w="4670" w:type="dxa"/>
          </w:tcPr>
          <w:p w14:paraId="14194130" w14:textId="77777777" w:rsidR="00BD2A8A" w:rsidRPr="00CC19F2" w:rsidRDefault="00BD2A8A" w:rsidP="0070586A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19F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 DEL PARÁMETRO</w:t>
            </w:r>
          </w:p>
        </w:tc>
      </w:tr>
      <w:tr w:rsidR="00CC19F2" w:rsidRPr="00CC19F2" w14:paraId="4395F86E" w14:textId="77777777" w:rsidTr="008E1460">
        <w:tc>
          <w:tcPr>
            <w:tcW w:w="987" w:type="dxa"/>
            <w:vAlign w:val="center"/>
          </w:tcPr>
          <w:p w14:paraId="53714464" w14:textId="4982FA98" w:rsidR="00CC19F2" w:rsidRPr="00CC19F2" w:rsidRDefault="00CC19F2" w:rsidP="00CC19F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3B599688" w14:textId="40D46439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Garantía Técnica</w:t>
            </w:r>
          </w:p>
        </w:tc>
        <w:tc>
          <w:tcPr>
            <w:tcW w:w="4670" w:type="dxa"/>
            <w:vAlign w:val="center"/>
          </w:tcPr>
          <w:p w14:paraId="787F380B" w14:textId="3A4EE437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El oferente deberá entregar una Garantía Técnica de los bienes ofertados otorgada por el fabricante y/o distribuidor por 3 años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 xml:space="preserve"> (vida útil del bien)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.</w:t>
            </w:r>
          </w:p>
        </w:tc>
      </w:tr>
      <w:tr w:rsidR="00CC19F2" w:rsidRPr="00CC19F2" w14:paraId="572CF411" w14:textId="77777777" w:rsidTr="008E1460">
        <w:tc>
          <w:tcPr>
            <w:tcW w:w="987" w:type="dxa"/>
            <w:vAlign w:val="center"/>
          </w:tcPr>
          <w:p w14:paraId="6B68664E" w14:textId="6E50104C" w:rsidR="00CC19F2" w:rsidRPr="00CC19F2" w:rsidRDefault="00CC19F2" w:rsidP="00CC19F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14:paraId="1F29B014" w14:textId="108E2AC0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 xml:space="preserve">Carta compromiso reposición </w:t>
            </w:r>
          </w:p>
        </w:tc>
        <w:tc>
          <w:tcPr>
            <w:tcW w:w="4670" w:type="dxa"/>
            <w:vAlign w:val="bottom"/>
          </w:tcPr>
          <w:p w14:paraId="1D54BEEB" w14:textId="49EB0E82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El oferente remitirá como parte de su oferta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, un compromiso de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 xml:space="preserve"> reposición de los bienes contratados por defecto de fábrica o por mal funcionamiento durante su operación. La reposición podrá ser: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br/>
              <w:t>a) Reposición temporal.- Comprende la entrega inmediata de un bien de las mismas o mayores características o especificaciones técnicas hasta la reposición definitiva.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br/>
              <w:t>b) Reposición definitiva.- Operará en el caso en que el bien deba ser reemplazado por uno nuevo de iguales o mayores características o especificaciones técnicas, siempre y cuando no se trate de un daño derivado del mal uso u operación.</w:t>
            </w:r>
          </w:p>
        </w:tc>
      </w:tr>
      <w:tr w:rsidR="00CC19F2" w:rsidRPr="00CC19F2" w14:paraId="0CFA2498" w14:textId="77777777" w:rsidTr="008E1460">
        <w:tc>
          <w:tcPr>
            <w:tcW w:w="987" w:type="dxa"/>
            <w:vAlign w:val="center"/>
          </w:tcPr>
          <w:p w14:paraId="49D52165" w14:textId="6AA97E28" w:rsidR="00CC19F2" w:rsidRPr="00CC19F2" w:rsidRDefault="00CC19F2" w:rsidP="00CC19F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14:paraId="106EF869" w14:textId="0359A9EA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Carta compromiso de entrega de manuales</w:t>
            </w:r>
          </w:p>
        </w:tc>
        <w:tc>
          <w:tcPr>
            <w:tcW w:w="4670" w:type="dxa"/>
            <w:vAlign w:val="bottom"/>
          </w:tcPr>
          <w:p w14:paraId="0C3CA106" w14:textId="2B26BCA4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El oferente remitirá como parte de su oferta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, un compromiso de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 xml:space="preserve"> entrega de manuales técnicos que prevean el uso, operación y mantenimiento, los que deberán encontrarse en idioma español y cuya entrega se efectuará conjuntamente con los bienes suministrados. Los manuales técnicos y de usuario 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pueden ser entregados en medios digitales. El juego de manuales estará integrado por: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br/>
              <w:t>a) Manual de Uso y Operación: con instrucciones de manejo y cuidados a tener en cuenta para el adecuado funcionamiento y conservación del equipo; y,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br/>
              <w:t>b) Manual de Servicio Técnico: con información detallada para su instalación, funcionamiento, entre otros;</w:t>
            </w:r>
          </w:p>
        </w:tc>
      </w:tr>
      <w:tr w:rsidR="00CC19F2" w:rsidRPr="00CC19F2" w14:paraId="117DC070" w14:textId="77777777" w:rsidTr="008E1460">
        <w:tc>
          <w:tcPr>
            <w:tcW w:w="987" w:type="dxa"/>
            <w:vAlign w:val="center"/>
          </w:tcPr>
          <w:p w14:paraId="735AA4A5" w14:textId="7B5ABB9F" w:rsidR="00CC19F2" w:rsidRPr="00CC19F2" w:rsidRDefault="00CC19F2" w:rsidP="00CC19F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lastRenderedPageBreak/>
              <w:t>4</w:t>
            </w:r>
          </w:p>
        </w:tc>
        <w:tc>
          <w:tcPr>
            <w:tcW w:w="3261" w:type="dxa"/>
            <w:vAlign w:val="center"/>
          </w:tcPr>
          <w:p w14:paraId="776B4E71" w14:textId="62DCCAAE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Carta compromiso instalación</w:t>
            </w:r>
          </w:p>
        </w:tc>
        <w:tc>
          <w:tcPr>
            <w:tcW w:w="4670" w:type="dxa"/>
            <w:vAlign w:val="bottom"/>
          </w:tcPr>
          <w:p w14:paraId="6AAD32AB" w14:textId="2495FB0C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El oferente remitirá como parte de su oferta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, un compromiso de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 xml:space="preserve"> realizar una correcta instalación del bien y la comprobación de su óptimo funcionamiento al momento de realizarse la entrega- recepción.</w:t>
            </w:r>
          </w:p>
        </w:tc>
      </w:tr>
      <w:tr w:rsidR="00CC19F2" w:rsidRPr="00CC19F2" w14:paraId="1F94E910" w14:textId="77777777" w:rsidTr="00EC3388">
        <w:tc>
          <w:tcPr>
            <w:tcW w:w="987" w:type="dxa"/>
            <w:vAlign w:val="center"/>
          </w:tcPr>
          <w:p w14:paraId="25CF91E7" w14:textId="148B40BB" w:rsidR="00CC19F2" w:rsidRPr="00CC19F2" w:rsidRDefault="00CC19F2" w:rsidP="00CC19F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14:paraId="271D15C6" w14:textId="41D949B0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Carta Compromiso Capacitación</w:t>
            </w:r>
          </w:p>
        </w:tc>
        <w:tc>
          <w:tcPr>
            <w:tcW w:w="4670" w:type="dxa"/>
            <w:vAlign w:val="center"/>
          </w:tcPr>
          <w:p w14:paraId="21D91204" w14:textId="08410B12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 xml:space="preserve">El oferente se compromete, sin costo adicional, a brindar una capacitación dirigido a los funcionarios de la </w:t>
            </w:r>
            <w:r>
              <w:rPr>
                <w:rFonts w:ascii="Arial" w:hAnsi="Arial" w:cs="Arial"/>
                <w:color w:val="00B0F0"/>
                <w:sz w:val="18"/>
                <w:szCs w:val="18"/>
              </w:rPr>
              <w:t>(…)</w:t>
            </w: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 xml:space="preserve"> de la Universidad Técnica del Norte con un tiempo mínimo de 20 HORAS. Se debe incluir certificado de la capacitación para los participantes. El Administrador de Contrato y contratista acordarán la modalidad en que se llevará a cabo la capacitación.</w:t>
            </w:r>
          </w:p>
        </w:tc>
      </w:tr>
      <w:tr w:rsidR="00CC19F2" w:rsidRPr="00CC19F2" w14:paraId="5D906BB9" w14:textId="77777777" w:rsidTr="0070586A">
        <w:tc>
          <w:tcPr>
            <w:tcW w:w="987" w:type="dxa"/>
          </w:tcPr>
          <w:p w14:paraId="729C20F1" w14:textId="3A7D63A6" w:rsidR="00CC19F2" w:rsidRPr="00CC19F2" w:rsidRDefault="00CC19F2" w:rsidP="00CC19F2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14:paraId="6AA8A58D" w14:textId="71BE331E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VIGENCIA TECNOLÓGICA</w:t>
            </w:r>
          </w:p>
        </w:tc>
        <w:tc>
          <w:tcPr>
            <w:tcW w:w="4670" w:type="dxa"/>
          </w:tcPr>
          <w:p w14:paraId="0E9DB413" w14:textId="1A68BF27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En cumplimiento a lo establecido en la normativa vigente, se requiere que el oferente remita la información respecto a la Vigencia Tecnológica requerida para el Equipo ofertado, debiéndose entregar lo siguiente:</w:t>
            </w:r>
          </w:p>
          <w:p w14:paraId="5311F8EB" w14:textId="77777777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1. Presentación de un plan de mantenimiento preventivo con un cronograma tentativo de aplicación.</w:t>
            </w:r>
          </w:p>
          <w:p w14:paraId="73873C2A" w14:textId="77777777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2. Costo de la vigencia tecnológica por el tiempo de vida útil del equipo, desglosar por cada año.</w:t>
            </w:r>
          </w:p>
          <w:p w14:paraId="62E3F08E" w14:textId="261C0D92" w:rsidR="00CC19F2" w:rsidRPr="00CC19F2" w:rsidRDefault="00CC19F2" w:rsidP="00CC19F2">
            <w:pPr>
              <w:jc w:val="both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CC19F2">
              <w:rPr>
                <w:rFonts w:ascii="Arial" w:hAnsi="Arial" w:cs="Arial"/>
                <w:color w:val="00B0F0"/>
                <w:sz w:val="18"/>
                <w:szCs w:val="18"/>
              </w:rPr>
              <w:t>3. Listado de talleres o servicios técnicos autorizados o empresas distribuidoras de concesionarias, representantes o proveedores locales autorizados para la prestación del servicio de mantenimiento, el mismo que deberá estar acorde a lo determinado por el fabricante, a fin de asegurar el funcionamiento de los bienes para la prestación ininterrumpida del servicio al que se encuentran destinados y su vigencia tecnológica. La información remitida no podrá poner en riesgo la garantía técnica del equipo.</w:t>
            </w:r>
          </w:p>
        </w:tc>
      </w:tr>
    </w:tbl>
    <w:p w14:paraId="38EBD008" w14:textId="77777777" w:rsidR="00BD2A8A" w:rsidRDefault="00BD2A8A" w:rsidP="009A7CA2">
      <w:pPr>
        <w:jc w:val="both"/>
        <w:rPr>
          <w:rFonts w:ascii="Arial" w:hAnsi="Arial" w:cs="Arial"/>
          <w:sz w:val="22"/>
          <w:szCs w:val="22"/>
        </w:rPr>
      </w:pPr>
    </w:p>
    <w:p w14:paraId="5FA435B9" w14:textId="77777777" w:rsidR="00C14C8F" w:rsidRPr="0041347E" w:rsidRDefault="00C14C8F" w:rsidP="009A7CA2">
      <w:pPr>
        <w:jc w:val="both"/>
        <w:rPr>
          <w:rFonts w:ascii="Arial" w:hAnsi="Arial" w:cs="Arial"/>
          <w:sz w:val="22"/>
          <w:szCs w:val="22"/>
        </w:rPr>
      </w:pPr>
    </w:p>
    <w:p w14:paraId="313E6D66" w14:textId="0EC8E11C" w:rsidR="009A7CA2" w:rsidRDefault="00C14C8F" w:rsidP="00C14C8F">
      <w:pPr>
        <w:pStyle w:val="Prrafodelista"/>
        <w:numPr>
          <w:ilvl w:val="0"/>
          <w:numId w:val="40"/>
        </w:numPr>
        <w:spacing w:after="0" w:line="240" w:lineRule="auto"/>
        <w:ind w:left="142" w:hanging="4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ANEXO:</w:t>
      </w:r>
    </w:p>
    <w:p w14:paraId="71B6ED98" w14:textId="60CAC96C" w:rsidR="00C14C8F" w:rsidRDefault="00C14C8F" w:rsidP="00C14C8F">
      <w:pPr>
        <w:jc w:val="both"/>
        <w:rPr>
          <w:rFonts w:ascii="Arial" w:hAnsi="Arial" w:cs="Arial"/>
          <w:b/>
        </w:rPr>
      </w:pPr>
    </w:p>
    <w:p w14:paraId="5E9E1C02" w14:textId="6B2E222B" w:rsidR="00C14C8F" w:rsidRPr="00D23668" w:rsidRDefault="00C14C8F" w:rsidP="00C14C8F">
      <w:pPr>
        <w:jc w:val="both"/>
        <w:rPr>
          <w:rFonts w:ascii="Arial" w:hAnsi="Arial" w:cs="Arial"/>
          <w:sz w:val="22"/>
          <w:szCs w:val="22"/>
        </w:rPr>
      </w:pPr>
      <w:r w:rsidRPr="00D23668">
        <w:rPr>
          <w:rFonts w:ascii="Arial" w:hAnsi="Arial" w:cs="Arial"/>
          <w:sz w:val="22"/>
          <w:szCs w:val="22"/>
        </w:rPr>
        <w:t>INFORMACIÓN QUE DEBE CONTENER LA PROFORMA</w:t>
      </w:r>
    </w:p>
    <w:p w14:paraId="63E1B80A" w14:textId="77777777" w:rsidR="00C14C8F" w:rsidRPr="00C14C8F" w:rsidRDefault="00C14C8F" w:rsidP="00C14C8F">
      <w:pPr>
        <w:jc w:val="both"/>
        <w:rPr>
          <w:rFonts w:ascii="Arial" w:hAnsi="Arial" w:cs="Arial"/>
          <w:b/>
        </w:rPr>
      </w:pPr>
    </w:p>
    <w:p w14:paraId="42F7B60D" w14:textId="19D05A18" w:rsidR="009A7CA2" w:rsidRPr="0041347E" w:rsidRDefault="00237CB8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Atentamente,</w:t>
      </w:r>
      <w:bookmarkStart w:id="1" w:name="_GoBack"/>
      <w:bookmarkEnd w:id="1"/>
    </w:p>
    <w:p w14:paraId="340FDBF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p w14:paraId="5F75E134" w14:textId="77777777" w:rsidR="009A7CA2" w:rsidRPr="0041347E" w:rsidRDefault="009A7CA2" w:rsidP="009A7CA2">
      <w:pPr>
        <w:pStyle w:val="Ttulo1"/>
        <w:ind w:left="142" w:hanging="424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984D9C" w14:paraId="1854E590" w14:textId="77777777" w:rsidTr="00984D9C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84D5F42" w14:textId="1E79E346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Elabora</w:t>
            </w:r>
            <w:r w:rsidR="00C23BD5">
              <w:rPr>
                <w:rFonts w:cs="Arial"/>
                <w:b/>
                <w:bCs/>
                <w:sz w:val="23"/>
                <w:szCs w:val="23"/>
              </w:rPr>
              <w:t>do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38DF" w14:textId="485F8407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Revis</w:t>
            </w:r>
            <w:r w:rsidR="00C23BD5">
              <w:rPr>
                <w:rFonts w:cs="Arial"/>
                <w:b/>
                <w:bCs/>
                <w:sz w:val="23"/>
                <w:szCs w:val="23"/>
              </w:rPr>
              <w:t>ado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B14F" w14:textId="7576BEDF" w:rsidR="00984D9C" w:rsidRDefault="00984D9C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</w:t>
            </w:r>
            <w:r w:rsidR="00C23BD5">
              <w:rPr>
                <w:rFonts w:cs="Arial"/>
                <w:b/>
                <w:bCs/>
                <w:sz w:val="23"/>
                <w:szCs w:val="23"/>
              </w:rPr>
              <w:t>do</w:t>
            </w:r>
          </w:p>
        </w:tc>
      </w:tr>
      <w:tr w:rsidR="00984D9C" w14:paraId="4D96C210" w14:textId="77777777" w:rsidTr="00984D9C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9231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B02337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0743BE6A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4CEC9C4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2C3463B4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94B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1E8E6856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584568E8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79D678E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33EA047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33BA70D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4F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04CDBA8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63792D6C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3AD06F69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694EED8D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13FC3555" w14:textId="77777777" w:rsidR="00984D9C" w:rsidRDefault="00984D9C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14:paraId="2B9FC4E4" w14:textId="77777777" w:rsidR="009A7CA2" w:rsidRPr="0041347E" w:rsidRDefault="009A7CA2" w:rsidP="009A7CA2">
      <w:pPr>
        <w:rPr>
          <w:rFonts w:ascii="Arial" w:hAnsi="Arial" w:cs="Arial"/>
          <w:sz w:val="22"/>
          <w:szCs w:val="22"/>
        </w:rPr>
      </w:pPr>
    </w:p>
    <w:p w14:paraId="2B5139F1" w14:textId="77777777" w:rsidR="00A40D1F" w:rsidRPr="0041347E" w:rsidRDefault="00A40D1F" w:rsidP="009A7CA2">
      <w:pPr>
        <w:rPr>
          <w:rFonts w:ascii="Arial" w:hAnsi="Arial" w:cs="Arial"/>
          <w:sz w:val="22"/>
          <w:szCs w:val="22"/>
        </w:rPr>
      </w:pPr>
    </w:p>
    <w:sectPr w:rsidR="00A40D1F" w:rsidRPr="0041347E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E7E09" w14:textId="77777777" w:rsidR="0017326A" w:rsidRDefault="0017326A">
      <w:r>
        <w:separator/>
      </w:r>
    </w:p>
  </w:endnote>
  <w:endnote w:type="continuationSeparator" w:id="0">
    <w:p w14:paraId="7DAE9A10" w14:textId="77777777" w:rsidR="0017326A" w:rsidRDefault="0017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F7F7" w14:textId="77777777" w:rsidR="008F727E" w:rsidRDefault="008F727E" w:rsidP="008F727E"/>
  <w:p w14:paraId="44CA779A" w14:textId="77777777" w:rsidR="008F727E" w:rsidRDefault="008F727E" w:rsidP="008F727E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E823E8" wp14:editId="5AB65C50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6332D3F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004B98" wp14:editId="2360DA9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7F8B355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65B239E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1172219E" w14:textId="68DD6619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37CB8" w:rsidRPr="00237CB8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37CB8" w:rsidRPr="00237CB8">
      <w:rPr>
        <w:rFonts w:ascii="Arial" w:hAnsi="Arial" w:cs="Arial"/>
        <w:b/>
        <w:bCs/>
        <w:noProof/>
        <w:sz w:val="16"/>
        <w:szCs w:val="16"/>
        <w:lang w:val="es-ES"/>
      </w:rPr>
      <w:t>3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62806D3C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73EB7188" w14:textId="77777777" w:rsidR="008F727E" w:rsidRPr="00BE5843" w:rsidRDefault="008F727E" w:rsidP="008F727E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A6F6D56" w14:textId="77777777" w:rsidR="008F727E" w:rsidRPr="00BE5843" w:rsidRDefault="0017326A" w:rsidP="008F727E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8F727E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0FC24AB2" w14:textId="77777777" w:rsidR="00EF0E7E" w:rsidRPr="008F727E" w:rsidRDefault="00EF0E7E" w:rsidP="008F7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F594" w14:textId="77777777" w:rsidR="0017326A" w:rsidRDefault="0017326A">
      <w:r>
        <w:separator/>
      </w:r>
    </w:p>
  </w:footnote>
  <w:footnote w:type="continuationSeparator" w:id="0">
    <w:p w14:paraId="2482F2E4" w14:textId="77777777" w:rsidR="0017326A" w:rsidRDefault="0017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1C40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238B330" wp14:editId="043F28C2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60B58BF" wp14:editId="7C5848B0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E975B5" wp14:editId="54557EA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E9A90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1E975B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5AE9A90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36AEC31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697EAB9B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3B8A553E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C1B81"/>
    <w:multiLevelType w:val="hybridMultilevel"/>
    <w:tmpl w:val="AE36FB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753"/>
    <w:multiLevelType w:val="multilevel"/>
    <w:tmpl w:val="DCB81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4696164"/>
    <w:multiLevelType w:val="hybridMultilevel"/>
    <w:tmpl w:val="FB160F58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90224"/>
    <w:multiLevelType w:val="hybridMultilevel"/>
    <w:tmpl w:val="B28E5EF0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8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BC755B8"/>
    <w:multiLevelType w:val="hybridMultilevel"/>
    <w:tmpl w:val="B308EC26"/>
    <w:lvl w:ilvl="0" w:tplc="0C4E8B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FB33FC"/>
    <w:multiLevelType w:val="hybridMultilevel"/>
    <w:tmpl w:val="2C18DB5C"/>
    <w:lvl w:ilvl="0" w:tplc="FFDC5746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31"/>
  </w:num>
  <w:num w:numId="3">
    <w:abstractNumId w:val="4"/>
  </w:num>
  <w:num w:numId="4">
    <w:abstractNumId w:val="28"/>
  </w:num>
  <w:num w:numId="5">
    <w:abstractNumId w:val="43"/>
  </w:num>
  <w:num w:numId="6">
    <w:abstractNumId w:val="12"/>
  </w:num>
  <w:num w:numId="7">
    <w:abstractNumId w:val="30"/>
  </w:num>
  <w:num w:numId="8">
    <w:abstractNumId w:val="39"/>
  </w:num>
  <w:num w:numId="9">
    <w:abstractNumId w:val="3"/>
  </w:num>
  <w:num w:numId="10">
    <w:abstractNumId w:val="26"/>
  </w:num>
  <w:num w:numId="11">
    <w:abstractNumId w:val="25"/>
  </w:num>
  <w:num w:numId="12">
    <w:abstractNumId w:val="38"/>
  </w:num>
  <w:num w:numId="13">
    <w:abstractNumId w:val="14"/>
  </w:num>
  <w:num w:numId="14">
    <w:abstractNumId w:val="29"/>
  </w:num>
  <w:num w:numId="15">
    <w:abstractNumId w:val="0"/>
  </w:num>
  <w:num w:numId="16">
    <w:abstractNumId w:val="32"/>
  </w:num>
  <w:num w:numId="17">
    <w:abstractNumId w:val="24"/>
  </w:num>
  <w:num w:numId="18">
    <w:abstractNumId w:val="20"/>
  </w:num>
  <w:num w:numId="19">
    <w:abstractNumId w:val="36"/>
  </w:num>
  <w:num w:numId="20">
    <w:abstractNumId w:val="34"/>
  </w:num>
  <w:num w:numId="21">
    <w:abstractNumId w:val="23"/>
  </w:num>
  <w:num w:numId="22">
    <w:abstractNumId w:val="18"/>
  </w:num>
  <w:num w:numId="23">
    <w:abstractNumId w:val="13"/>
  </w:num>
  <w:num w:numId="24">
    <w:abstractNumId w:val="16"/>
  </w:num>
  <w:num w:numId="25">
    <w:abstractNumId w:val="1"/>
  </w:num>
  <w:num w:numId="26">
    <w:abstractNumId w:val="9"/>
  </w:num>
  <w:num w:numId="27">
    <w:abstractNumId w:val="33"/>
  </w:num>
  <w:num w:numId="28">
    <w:abstractNumId w:val="37"/>
  </w:num>
  <w:num w:numId="29">
    <w:abstractNumId w:val="5"/>
  </w:num>
  <w:num w:numId="30">
    <w:abstractNumId w:val="2"/>
  </w:num>
  <w:num w:numId="31">
    <w:abstractNumId w:val="22"/>
  </w:num>
  <w:num w:numId="32">
    <w:abstractNumId w:val="21"/>
  </w:num>
  <w:num w:numId="33">
    <w:abstractNumId w:val="40"/>
  </w:num>
  <w:num w:numId="34">
    <w:abstractNumId w:val="35"/>
  </w:num>
  <w:num w:numId="35">
    <w:abstractNumId w:val="8"/>
  </w:num>
  <w:num w:numId="36">
    <w:abstractNumId w:val="42"/>
  </w:num>
  <w:num w:numId="37">
    <w:abstractNumId w:val="6"/>
  </w:num>
  <w:num w:numId="38">
    <w:abstractNumId w:val="41"/>
  </w:num>
  <w:num w:numId="39">
    <w:abstractNumId w:val="10"/>
  </w:num>
  <w:num w:numId="40">
    <w:abstractNumId w:val="27"/>
  </w:num>
  <w:num w:numId="41">
    <w:abstractNumId w:val="19"/>
  </w:num>
  <w:num w:numId="42">
    <w:abstractNumId w:val="11"/>
  </w:num>
  <w:num w:numId="43">
    <w:abstractNumId w:val="1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9108A"/>
    <w:rsid w:val="000C5995"/>
    <w:rsid w:val="000F1C25"/>
    <w:rsid w:val="0017326A"/>
    <w:rsid w:val="001A4147"/>
    <w:rsid w:val="001B063D"/>
    <w:rsid w:val="001E0146"/>
    <w:rsid w:val="001F4E52"/>
    <w:rsid w:val="00207F01"/>
    <w:rsid w:val="00230D88"/>
    <w:rsid w:val="00237CB8"/>
    <w:rsid w:val="00294C33"/>
    <w:rsid w:val="0029549C"/>
    <w:rsid w:val="002A3805"/>
    <w:rsid w:val="002A4361"/>
    <w:rsid w:val="002C4E3D"/>
    <w:rsid w:val="002D2AE6"/>
    <w:rsid w:val="002D2FE1"/>
    <w:rsid w:val="00314781"/>
    <w:rsid w:val="00340D5D"/>
    <w:rsid w:val="0038232F"/>
    <w:rsid w:val="003F7DF6"/>
    <w:rsid w:val="004031BC"/>
    <w:rsid w:val="0041347E"/>
    <w:rsid w:val="00413D05"/>
    <w:rsid w:val="00474CB3"/>
    <w:rsid w:val="004A0AA0"/>
    <w:rsid w:val="00564875"/>
    <w:rsid w:val="005B5B58"/>
    <w:rsid w:val="006420E3"/>
    <w:rsid w:val="0067765A"/>
    <w:rsid w:val="00684A6E"/>
    <w:rsid w:val="006D6C78"/>
    <w:rsid w:val="007568B5"/>
    <w:rsid w:val="00784D95"/>
    <w:rsid w:val="007E46C7"/>
    <w:rsid w:val="007F2FAA"/>
    <w:rsid w:val="0083252A"/>
    <w:rsid w:val="00846F3D"/>
    <w:rsid w:val="00853022"/>
    <w:rsid w:val="008B668C"/>
    <w:rsid w:val="008C3D27"/>
    <w:rsid w:val="008E5292"/>
    <w:rsid w:val="008F727E"/>
    <w:rsid w:val="00902FF4"/>
    <w:rsid w:val="00967A3B"/>
    <w:rsid w:val="00984D9C"/>
    <w:rsid w:val="009A7CA2"/>
    <w:rsid w:val="00A146FB"/>
    <w:rsid w:val="00A40D1F"/>
    <w:rsid w:val="00A44218"/>
    <w:rsid w:val="00AC1DE0"/>
    <w:rsid w:val="00AD4412"/>
    <w:rsid w:val="00AD61E4"/>
    <w:rsid w:val="00AE6F39"/>
    <w:rsid w:val="00B17045"/>
    <w:rsid w:val="00B27238"/>
    <w:rsid w:val="00B378B0"/>
    <w:rsid w:val="00B9396C"/>
    <w:rsid w:val="00B93C4A"/>
    <w:rsid w:val="00BD2A8A"/>
    <w:rsid w:val="00C021C8"/>
    <w:rsid w:val="00C14C8F"/>
    <w:rsid w:val="00C23BD5"/>
    <w:rsid w:val="00C27D9D"/>
    <w:rsid w:val="00C55922"/>
    <w:rsid w:val="00CC19F2"/>
    <w:rsid w:val="00CC7F8B"/>
    <w:rsid w:val="00CD626E"/>
    <w:rsid w:val="00D03324"/>
    <w:rsid w:val="00D22A13"/>
    <w:rsid w:val="00D23668"/>
    <w:rsid w:val="00D267DA"/>
    <w:rsid w:val="00D975A6"/>
    <w:rsid w:val="00DF7D8F"/>
    <w:rsid w:val="00E06837"/>
    <w:rsid w:val="00E07935"/>
    <w:rsid w:val="00E2229B"/>
    <w:rsid w:val="00E233DC"/>
    <w:rsid w:val="00E262C8"/>
    <w:rsid w:val="00E2692D"/>
    <w:rsid w:val="00E56D29"/>
    <w:rsid w:val="00E80A21"/>
    <w:rsid w:val="00EA672B"/>
    <w:rsid w:val="00EF0E7E"/>
    <w:rsid w:val="00F02146"/>
    <w:rsid w:val="00F42EE7"/>
    <w:rsid w:val="00F860DE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F52B9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7</cp:revision>
  <dcterms:created xsi:type="dcterms:W3CDTF">2025-01-13T17:12:00Z</dcterms:created>
  <dcterms:modified xsi:type="dcterms:W3CDTF">2025-01-17T19:23:00Z</dcterms:modified>
</cp:coreProperties>
</file>