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F8A4" w14:textId="77777777" w:rsidR="003C7072" w:rsidRPr="0045521E" w:rsidRDefault="003C7072">
      <w:pPr>
        <w:rPr>
          <w:rFonts w:ascii="Arial" w:hAnsi="Arial" w:cs="Arial"/>
          <w:b/>
          <w:sz w:val="22"/>
          <w:szCs w:val="22"/>
        </w:rPr>
      </w:pPr>
    </w:p>
    <w:p w14:paraId="2E7189B1" w14:textId="77777777" w:rsidR="003C7072" w:rsidRPr="0045521E" w:rsidRDefault="00273499">
      <w:pPr>
        <w:ind w:left="708" w:hanging="708"/>
        <w:jc w:val="center"/>
        <w:rPr>
          <w:rFonts w:ascii="Arial" w:hAnsi="Arial" w:cs="Arial"/>
          <w:b/>
          <w:sz w:val="22"/>
          <w:szCs w:val="22"/>
        </w:rPr>
      </w:pPr>
      <w:r w:rsidRPr="0045521E">
        <w:rPr>
          <w:rFonts w:ascii="Arial" w:hAnsi="Arial" w:cs="Arial"/>
          <w:b/>
          <w:sz w:val="22"/>
          <w:szCs w:val="22"/>
        </w:rPr>
        <w:t>TÉRMINOS DE REFERENCIA/SERVICIO</w:t>
      </w:r>
    </w:p>
    <w:p w14:paraId="54BC042C" w14:textId="77777777" w:rsidR="003C7072" w:rsidRPr="0045521E" w:rsidRDefault="003C7072">
      <w:pPr>
        <w:jc w:val="center"/>
        <w:rPr>
          <w:rFonts w:ascii="Arial" w:hAnsi="Arial" w:cs="Arial"/>
          <w:b/>
          <w:sz w:val="22"/>
          <w:szCs w:val="22"/>
        </w:rPr>
      </w:pPr>
    </w:p>
    <w:p w14:paraId="4BF8E0A7" w14:textId="77777777" w:rsidR="003C7072" w:rsidRPr="0045521E" w:rsidRDefault="00273499">
      <w:pPr>
        <w:jc w:val="center"/>
        <w:rPr>
          <w:rFonts w:ascii="Arial" w:hAnsi="Arial" w:cs="Arial"/>
          <w:b/>
          <w:sz w:val="22"/>
          <w:szCs w:val="22"/>
        </w:rPr>
      </w:pPr>
      <w:r w:rsidRPr="0045521E">
        <w:rPr>
          <w:rFonts w:ascii="Arial" w:hAnsi="Arial" w:cs="Arial"/>
          <w:b/>
          <w:sz w:val="22"/>
          <w:szCs w:val="22"/>
        </w:rPr>
        <w:t>CONDICIONES DEL PROCESO</w:t>
      </w:r>
    </w:p>
    <w:p w14:paraId="25CF4A40" w14:textId="77777777" w:rsidR="003C7072" w:rsidRPr="0045521E" w:rsidRDefault="003C7072">
      <w:pPr>
        <w:jc w:val="center"/>
        <w:rPr>
          <w:rFonts w:ascii="Arial" w:hAnsi="Arial" w:cs="Arial"/>
          <w:b/>
          <w:sz w:val="22"/>
          <w:szCs w:val="22"/>
        </w:rPr>
      </w:pPr>
    </w:p>
    <w:p w14:paraId="1C603C17" w14:textId="4AC68C78" w:rsidR="003C7072" w:rsidRPr="0045521E" w:rsidRDefault="00273499">
      <w:pPr>
        <w:jc w:val="both"/>
        <w:rPr>
          <w:rFonts w:ascii="Arial" w:hAnsi="Arial" w:cs="Arial"/>
          <w:color w:val="0070C0"/>
          <w:sz w:val="22"/>
          <w:szCs w:val="22"/>
        </w:rPr>
      </w:pPr>
      <w:r w:rsidRPr="0045521E">
        <w:rPr>
          <w:rFonts w:ascii="Arial" w:hAnsi="Arial" w:cs="Arial"/>
          <w:b/>
          <w:sz w:val="22"/>
          <w:szCs w:val="22"/>
        </w:rPr>
        <w:t xml:space="preserve">FECHA: </w:t>
      </w:r>
      <w:r w:rsidR="00084471" w:rsidRPr="0045521E">
        <w:rPr>
          <w:rFonts w:ascii="Arial" w:hAnsi="Arial" w:cs="Arial"/>
          <w:bCs/>
          <w:color w:val="00B0F0"/>
          <w:sz w:val="22"/>
          <w:szCs w:val="22"/>
          <w:lang w:val="es-ES"/>
        </w:rPr>
        <w:t>09 de enero de 2026</w:t>
      </w:r>
    </w:p>
    <w:p w14:paraId="32EDF2BB" w14:textId="77777777" w:rsidR="003C7072" w:rsidRPr="0045521E" w:rsidRDefault="003C7072">
      <w:pPr>
        <w:jc w:val="both"/>
        <w:rPr>
          <w:rFonts w:ascii="Arial" w:hAnsi="Arial" w:cs="Arial"/>
          <w:b/>
          <w:color w:val="00B0F0"/>
          <w:sz w:val="22"/>
          <w:szCs w:val="22"/>
        </w:rPr>
      </w:pPr>
    </w:p>
    <w:p w14:paraId="6D85C87F" w14:textId="77777777" w:rsidR="003C7072" w:rsidRPr="0045521E" w:rsidRDefault="003C7072">
      <w:pPr>
        <w:jc w:val="right"/>
        <w:rPr>
          <w:rFonts w:ascii="Arial" w:hAnsi="Arial" w:cs="Arial"/>
          <w:color w:val="00B0F0"/>
          <w:sz w:val="22"/>
          <w:szCs w:val="22"/>
        </w:rPr>
      </w:pPr>
    </w:p>
    <w:p w14:paraId="4069A4CD" w14:textId="77777777" w:rsidR="003C7072" w:rsidRPr="0045521E" w:rsidRDefault="00273499">
      <w:pPr>
        <w:pStyle w:val="Prrafodelista"/>
        <w:numPr>
          <w:ilvl w:val="0"/>
          <w:numId w:val="1"/>
        </w:numPr>
        <w:spacing w:after="0" w:line="240" w:lineRule="auto"/>
        <w:ind w:left="0" w:hanging="284"/>
        <w:rPr>
          <w:rFonts w:ascii="Arial" w:hAnsi="Arial" w:cs="Arial"/>
          <w:b/>
        </w:rPr>
      </w:pPr>
      <w:r w:rsidRPr="0045521E">
        <w:rPr>
          <w:rFonts w:ascii="Arial" w:hAnsi="Arial" w:cs="Arial"/>
          <w:b/>
        </w:rPr>
        <w:t xml:space="preserve">ANTECEDENTES: </w:t>
      </w:r>
    </w:p>
    <w:p w14:paraId="2FE41F45" w14:textId="77777777" w:rsidR="003C7072" w:rsidRPr="0045521E" w:rsidRDefault="003C7072">
      <w:pPr>
        <w:pStyle w:val="Prrafodelista"/>
        <w:spacing w:after="0" w:line="240" w:lineRule="auto"/>
        <w:ind w:left="0" w:hanging="284"/>
        <w:rPr>
          <w:rFonts w:ascii="Arial" w:hAnsi="Arial" w:cs="Arial"/>
          <w:b/>
        </w:rPr>
      </w:pPr>
    </w:p>
    <w:p w14:paraId="5D9068E4" w14:textId="77777777" w:rsidR="003C7072" w:rsidRPr="0045521E" w:rsidRDefault="00273499">
      <w:pPr>
        <w:pStyle w:val="Prrafodelista"/>
        <w:numPr>
          <w:ilvl w:val="0"/>
          <w:numId w:val="1"/>
        </w:numPr>
        <w:spacing w:after="0" w:line="240" w:lineRule="auto"/>
        <w:ind w:left="0" w:hanging="284"/>
        <w:rPr>
          <w:rFonts w:ascii="Arial" w:hAnsi="Arial" w:cs="Arial"/>
          <w:b/>
        </w:rPr>
      </w:pPr>
      <w:r w:rsidRPr="0045521E">
        <w:rPr>
          <w:rFonts w:ascii="Arial" w:hAnsi="Arial" w:cs="Arial"/>
          <w:b/>
        </w:rPr>
        <w:t>OBJETIVOS:</w:t>
      </w:r>
    </w:p>
    <w:p w14:paraId="0814CFF8" w14:textId="77777777" w:rsidR="003C7072" w:rsidRPr="0045521E" w:rsidRDefault="003C7072">
      <w:pPr>
        <w:pStyle w:val="Prrafodelista"/>
        <w:spacing w:after="0" w:line="240" w:lineRule="auto"/>
        <w:ind w:left="0" w:hanging="284"/>
        <w:rPr>
          <w:rFonts w:ascii="Arial" w:hAnsi="Arial" w:cs="Arial"/>
          <w:b/>
        </w:rPr>
      </w:pPr>
    </w:p>
    <w:p w14:paraId="217B081B" w14:textId="77777777" w:rsidR="003C7072" w:rsidRPr="0045521E" w:rsidRDefault="00273499">
      <w:pPr>
        <w:pStyle w:val="Prrafodelista"/>
        <w:numPr>
          <w:ilvl w:val="0"/>
          <w:numId w:val="1"/>
        </w:numPr>
        <w:spacing w:after="0" w:line="240" w:lineRule="auto"/>
        <w:ind w:left="0" w:hanging="284"/>
        <w:rPr>
          <w:rFonts w:ascii="Arial" w:hAnsi="Arial" w:cs="Arial"/>
          <w:b/>
        </w:rPr>
      </w:pPr>
      <w:r w:rsidRPr="0045521E">
        <w:rPr>
          <w:rFonts w:ascii="Arial" w:hAnsi="Arial" w:cs="Arial"/>
          <w:b/>
        </w:rPr>
        <w:t>ALCANCE:</w:t>
      </w:r>
    </w:p>
    <w:p w14:paraId="07F2B154" w14:textId="77777777" w:rsidR="003C7072" w:rsidRPr="0045521E" w:rsidRDefault="003C7072">
      <w:pPr>
        <w:pStyle w:val="Prrafodelista"/>
        <w:spacing w:after="0" w:line="240" w:lineRule="auto"/>
        <w:ind w:left="0" w:hanging="284"/>
        <w:rPr>
          <w:rFonts w:ascii="Arial" w:hAnsi="Arial" w:cs="Arial"/>
          <w:b/>
        </w:rPr>
      </w:pPr>
    </w:p>
    <w:p w14:paraId="04899BDE" w14:textId="77777777" w:rsidR="003C7072" w:rsidRPr="0045521E" w:rsidRDefault="00273499">
      <w:pPr>
        <w:pStyle w:val="Prrafodelista"/>
        <w:numPr>
          <w:ilvl w:val="0"/>
          <w:numId w:val="1"/>
        </w:numPr>
        <w:spacing w:after="0" w:line="240" w:lineRule="auto"/>
        <w:ind w:left="0" w:hanging="284"/>
        <w:rPr>
          <w:rFonts w:ascii="Arial" w:hAnsi="Arial" w:cs="Arial"/>
          <w:b/>
        </w:rPr>
      </w:pPr>
      <w:r w:rsidRPr="0045521E">
        <w:rPr>
          <w:rFonts w:ascii="Arial" w:hAnsi="Arial" w:cs="Arial"/>
          <w:b/>
        </w:rPr>
        <w:t>METODOLOGÍA DE TRABAJO:</w:t>
      </w:r>
    </w:p>
    <w:p w14:paraId="2E2D378A" w14:textId="77777777" w:rsidR="003C7072" w:rsidRPr="0045521E" w:rsidRDefault="003C7072">
      <w:pPr>
        <w:pStyle w:val="Prrafodelista"/>
        <w:spacing w:after="0" w:line="240" w:lineRule="auto"/>
        <w:ind w:left="0" w:hanging="284"/>
        <w:rPr>
          <w:rFonts w:ascii="Arial" w:hAnsi="Arial" w:cs="Arial"/>
          <w:b/>
        </w:rPr>
      </w:pPr>
    </w:p>
    <w:p w14:paraId="17B88333" w14:textId="77777777" w:rsidR="003C7072" w:rsidRPr="0045521E" w:rsidRDefault="00273499">
      <w:pPr>
        <w:pStyle w:val="Prrafodelista"/>
        <w:numPr>
          <w:ilvl w:val="0"/>
          <w:numId w:val="1"/>
        </w:numPr>
        <w:spacing w:after="0" w:line="240" w:lineRule="auto"/>
        <w:ind w:left="0" w:hanging="284"/>
        <w:rPr>
          <w:rFonts w:ascii="Arial" w:hAnsi="Arial" w:cs="Arial"/>
          <w:b/>
        </w:rPr>
      </w:pPr>
      <w:r w:rsidRPr="0045521E">
        <w:rPr>
          <w:rFonts w:ascii="Arial" w:hAnsi="Arial" w:cs="Arial"/>
          <w:b/>
        </w:rPr>
        <w:t>INFORMACIÓN QUE DISPONE LA ENTIDAD:</w:t>
      </w:r>
    </w:p>
    <w:p w14:paraId="1C8DFBBE" w14:textId="77777777" w:rsidR="003C7072" w:rsidRPr="0045521E" w:rsidRDefault="003C7072">
      <w:pPr>
        <w:pStyle w:val="Prrafodelista"/>
        <w:spacing w:after="0" w:line="240" w:lineRule="auto"/>
        <w:ind w:left="0" w:hanging="284"/>
        <w:rPr>
          <w:rFonts w:ascii="Arial" w:hAnsi="Arial" w:cs="Arial"/>
          <w:b/>
        </w:rPr>
      </w:pPr>
    </w:p>
    <w:p w14:paraId="0DFF750E" w14:textId="77777777" w:rsidR="003C7072" w:rsidRPr="0045521E" w:rsidRDefault="00273499">
      <w:pPr>
        <w:pStyle w:val="Prrafodelista"/>
        <w:numPr>
          <w:ilvl w:val="0"/>
          <w:numId w:val="1"/>
        </w:numPr>
        <w:spacing w:after="0" w:line="240" w:lineRule="auto"/>
        <w:ind w:left="0" w:hanging="284"/>
        <w:rPr>
          <w:rFonts w:ascii="Arial" w:hAnsi="Arial" w:cs="Arial"/>
          <w:b/>
        </w:rPr>
      </w:pPr>
      <w:r w:rsidRPr="0045521E">
        <w:rPr>
          <w:rFonts w:ascii="Arial" w:hAnsi="Arial" w:cs="Arial"/>
          <w:b/>
        </w:rPr>
        <w:t>PRODUCTOS O SERVICIOS ESPERADOS:</w:t>
      </w:r>
    </w:p>
    <w:p w14:paraId="1C3A4313" w14:textId="77777777" w:rsidR="003C7072" w:rsidRPr="0045521E" w:rsidRDefault="003C7072">
      <w:pPr>
        <w:pStyle w:val="Prrafodelista"/>
        <w:spacing w:after="0" w:line="240" w:lineRule="auto"/>
        <w:ind w:left="0" w:hanging="284"/>
        <w:rPr>
          <w:rFonts w:ascii="Arial" w:hAnsi="Arial" w:cs="Arial"/>
          <w:b/>
        </w:rPr>
      </w:pPr>
    </w:p>
    <w:p w14:paraId="022BF118" w14:textId="77777777" w:rsidR="003C7072" w:rsidRPr="0045521E" w:rsidRDefault="00273499">
      <w:pPr>
        <w:jc w:val="both"/>
        <w:rPr>
          <w:rFonts w:ascii="Arial" w:hAnsi="Arial" w:cs="Arial"/>
          <w:b/>
          <w:sz w:val="22"/>
          <w:szCs w:val="22"/>
        </w:rPr>
      </w:pPr>
      <w:r w:rsidRPr="0045521E">
        <w:rPr>
          <w:rFonts w:ascii="Arial" w:hAnsi="Arial" w:cs="Arial"/>
          <w:sz w:val="22"/>
          <w:szCs w:val="22"/>
        </w:rPr>
        <w:t>Los términos de referencia para la presente contratación se detallan a continuación:</w:t>
      </w:r>
    </w:p>
    <w:p w14:paraId="6ACCDA3E" w14:textId="77777777" w:rsidR="003C7072" w:rsidRPr="0045521E" w:rsidRDefault="003C7072">
      <w:pPr>
        <w:rPr>
          <w:rFonts w:ascii="Arial" w:hAnsi="Arial" w:cs="Arial"/>
          <w:b/>
          <w:sz w:val="22"/>
          <w:szCs w:val="22"/>
        </w:rPr>
      </w:pPr>
    </w:p>
    <w:p w14:paraId="4FDD6307" w14:textId="77777777" w:rsidR="003C7072" w:rsidRPr="0045521E" w:rsidRDefault="00273499">
      <w:pPr>
        <w:jc w:val="both"/>
        <w:rPr>
          <w:rFonts w:ascii="Arial" w:hAnsi="Arial" w:cs="Arial"/>
          <w:b/>
          <w:color w:val="00B0F0"/>
          <w:sz w:val="22"/>
          <w:szCs w:val="22"/>
        </w:rPr>
      </w:pPr>
      <w:r w:rsidRPr="0045521E">
        <w:rPr>
          <w:rFonts w:ascii="Arial" w:hAnsi="Arial" w:cs="Arial"/>
          <w:b/>
          <w:color w:val="00B0F0"/>
          <w:sz w:val="22"/>
          <w:szCs w:val="22"/>
        </w:rPr>
        <w:t>SE DEBERÁ DESGLOSAR Y ENUMERAR DE FORMA DETALLADA E INDIVIDUAL EL SERVICIO, DENOMINADO ÍTEM, QUE CONFORMA LA CONTRATACIÓN, ESPECIFICANDO EL CÓDIGO CPC, LA CANTIDAD DE UNIDADES REQUERIDAS.</w:t>
      </w:r>
    </w:p>
    <w:p w14:paraId="7B2CE0AD" w14:textId="77777777" w:rsidR="003C7072" w:rsidRPr="0045521E" w:rsidRDefault="003C7072">
      <w:pPr>
        <w:rPr>
          <w:rFonts w:ascii="Arial" w:hAnsi="Arial" w:cs="Arial"/>
          <w:b/>
          <w:sz w:val="22"/>
          <w:szCs w:val="22"/>
        </w:rPr>
      </w:pPr>
    </w:p>
    <w:p w14:paraId="03B44496" w14:textId="77777777" w:rsidR="003C7072" w:rsidRPr="0045521E" w:rsidRDefault="00273499">
      <w:pPr>
        <w:pStyle w:val="Prrafodelista"/>
        <w:numPr>
          <w:ilvl w:val="0"/>
          <w:numId w:val="1"/>
        </w:numPr>
        <w:spacing w:after="0" w:line="240" w:lineRule="auto"/>
        <w:ind w:left="0" w:hanging="284"/>
        <w:rPr>
          <w:rFonts w:ascii="Arial" w:hAnsi="Arial" w:cs="Arial"/>
          <w:b/>
        </w:rPr>
      </w:pPr>
      <w:r w:rsidRPr="0045521E">
        <w:rPr>
          <w:rFonts w:ascii="Arial" w:hAnsi="Arial" w:cs="Arial"/>
          <w:b/>
        </w:rPr>
        <w:t>DATOS GENERALES:</w:t>
      </w:r>
    </w:p>
    <w:p w14:paraId="35B7EC29" w14:textId="77777777" w:rsidR="003C7072" w:rsidRPr="0045521E" w:rsidRDefault="003C7072">
      <w:pPr>
        <w:pStyle w:val="Prrafodelista"/>
        <w:spacing w:after="0" w:line="240" w:lineRule="auto"/>
        <w:ind w:left="0"/>
        <w:rPr>
          <w:rFonts w:ascii="Arial" w:hAnsi="Arial" w:cs="Arial"/>
          <w:b/>
        </w:rPr>
      </w:pPr>
    </w:p>
    <w:p w14:paraId="6BEBA72D" w14:textId="77777777" w:rsidR="003C7072" w:rsidRPr="0045521E" w:rsidRDefault="00273499">
      <w:pPr>
        <w:rPr>
          <w:rFonts w:ascii="Arial" w:hAnsi="Arial" w:cs="Arial"/>
          <w:b/>
          <w:sz w:val="22"/>
          <w:szCs w:val="22"/>
        </w:rPr>
      </w:pPr>
      <w:r w:rsidRPr="0045521E">
        <w:rPr>
          <w:rFonts w:ascii="Arial" w:hAnsi="Arial" w:cs="Arial"/>
          <w:b/>
          <w:sz w:val="22"/>
          <w:szCs w:val="22"/>
        </w:rPr>
        <w:t>7.1 OBJETO CONTRATO DE ADQUISICIÓN:</w:t>
      </w:r>
    </w:p>
    <w:p w14:paraId="4A7951B9" w14:textId="77777777" w:rsidR="003C7072" w:rsidRPr="0045521E" w:rsidRDefault="003C7072">
      <w:pPr>
        <w:tabs>
          <w:tab w:val="left" w:pos="3150"/>
        </w:tabs>
        <w:jc w:val="both"/>
        <w:rPr>
          <w:rFonts w:ascii="Arial" w:hAnsi="Arial" w:cs="Arial"/>
          <w:b/>
          <w:sz w:val="22"/>
          <w:szCs w:val="22"/>
        </w:rPr>
      </w:pPr>
    </w:p>
    <w:p w14:paraId="2B410119" w14:textId="77777777" w:rsidR="0036408F" w:rsidRPr="0045521E" w:rsidRDefault="0036408F" w:rsidP="0036408F">
      <w:pPr>
        <w:tabs>
          <w:tab w:val="left" w:pos="3150"/>
        </w:tabs>
        <w:jc w:val="both"/>
        <w:rPr>
          <w:rFonts w:ascii="Arial" w:hAnsi="Arial" w:cs="Arial"/>
          <w:bCs/>
          <w:sz w:val="22"/>
          <w:szCs w:val="22"/>
        </w:rPr>
      </w:pPr>
      <w:r w:rsidRPr="0045521E">
        <w:rPr>
          <w:rFonts w:ascii="Arial" w:hAnsi="Arial" w:cs="Arial"/>
          <w:bCs/>
          <w:color w:val="00B0F0"/>
          <w:sz w:val="22"/>
          <w:szCs w:val="22"/>
          <w:lang w:val="es-ES"/>
        </w:rPr>
        <w:t>CONTRATACIÓN DEL</w:t>
      </w:r>
      <w:r w:rsidRPr="0045521E">
        <w:rPr>
          <w:rFonts w:ascii="Arial" w:hAnsi="Arial" w:cs="Arial"/>
          <w:bCs/>
          <w:color w:val="00B0F0"/>
          <w:sz w:val="22"/>
          <w:szCs w:val="22"/>
        </w:rPr>
        <w:t xml:space="preserve"> SEGURO DE ACCIDENTES PERSONAL PARA LOS ESTUDIANTES DE LA UNIVERSIDAD TÉCNICA DEL NORTE</w:t>
      </w:r>
    </w:p>
    <w:p w14:paraId="15B43CC5" w14:textId="77777777" w:rsidR="003C7072" w:rsidRPr="0045521E" w:rsidRDefault="003C7072">
      <w:pPr>
        <w:pStyle w:val="Prrafodelista"/>
        <w:spacing w:after="0" w:line="240" w:lineRule="auto"/>
        <w:ind w:left="0"/>
        <w:rPr>
          <w:rFonts w:ascii="Arial" w:hAnsi="Arial" w:cs="Arial"/>
          <w:b/>
        </w:rPr>
      </w:pPr>
    </w:p>
    <w:p w14:paraId="3E8BFEC0" w14:textId="77777777" w:rsidR="003C7072" w:rsidRPr="0045521E" w:rsidRDefault="00273499">
      <w:pPr>
        <w:rPr>
          <w:rFonts w:ascii="Arial" w:hAnsi="Arial" w:cs="Arial"/>
          <w:b/>
          <w:sz w:val="22"/>
          <w:szCs w:val="22"/>
        </w:rPr>
      </w:pPr>
      <w:r w:rsidRPr="0045521E">
        <w:rPr>
          <w:rFonts w:ascii="Arial" w:hAnsi="Arial" w:cs="Arial"/>
          <w:b/>
          <w:sz w:val="22"/>
          <w:szCs w:val="22"/>
        </w:rPr>
        <w:t>7.2 PRESUPUESTO REFERENCIAL (SIN IVA):</w:t>
      </w:r>
    </w:p>
    <w:p w14:paraId="1BB8D389" w14:textId="77777777" w:rsidR="003C7072" w:rsidRPr="0045521E" w:rsidRDefault="003C7072">
      <w:pPr>
        <w:tabs>
          <w:tab w:val="left" w:pos="3150"/>
        </w:tabs>
        <w:jc w:val="both"/>
        <w:rPr>
          <w:rFonts w:ascii="Arial" w:hAnsi="Arial" w:cs="Arial"/>
          <w:bCs/>
          <w:color w:val="00B0F0"/>
          <w:sz w:val="22"/>
          <w:szCs w:val="22"/>
        </w:rPr>
      </w:pPr>
    </w:p>
    <w:p w14:paraId="1C97E2B3" w14:textId="77777777" w:rsidR="003C7072" w:rsidRPr="0045521E" w:rsidRDefault="00273499">
      <w:pPr>
        <w:tabs>
          <w:tab w:val="left" w:pos="3150"/>
        </w:tabs>
        <w:jc w:val="both"/>
        <w:rPr>
          <w:rFonts w:ascii="Arial" w:hAnsi="Arial" w:cs="Arial"/>
          <w:bCs/>
          <w:sz w:val="22"/>
          <w:szCs w:val="22"/>
        </w:rPr>
      </w:pPr>
      <w:r w:rsidRPr="0045521E">
        <w:rPr>
          <w:rFonts w:ascii="Arial" w:hAnsi="Arial" w:cs="Arial"/>
          <w:bCs/>
          <w:sz w:val="22"/>
          <w:szCs w:val="22"/>
        </w:rPr>
        <w:t>El precio de la oferta deberá cubrir todas las actividades y costos necesarios para que el oferente preste los servicios de seguros objeto de la contratación en cumplimiento de los términos de referencia correspondientes y a plena satisfacción de la entidad contratante.</w:t>
      </w:r>
    </w:p>
    <w:p w14:paraId="09E09BC9" w14:textId="77777777" w:rsidR="003C7072" w:rsidRPr="0045521E" w:rsidRDefault="003C7072">
      <w:pPr>
        <w:pStyle w:val="Prrafodelista"/>
        <w:spacing w:after="0" w:line="240" w:lineRule="auto"/>
        <w:ind w:left="0"/>
        <w:rPr>
          <w:rFonts w:ascii="Arial" w:hAnsi="Arial" w:cs="Arial"/>
        </w:rPr>
      </w:pPr>
    </w:p>
    <w:p w14:paraId="08C52EB0" w14:textId="77777777" w:rsidR="003C7072" w:rsidRPr="0045521E" w:rsidRDefault="00273499">
      <w:pPr>
        <w:pStyle w:val="Prrafodelista"/>
        <w:spacing w:after="0" w:line="240" w:lineRule="auto"/>
        <w:ind w:left="0"/>
        <w:rPr>
          <w:rFonts w:ascii="Arial" w:hAnsi="Arial" w:cs="Arial"/>
          <w:b/>
        </w:rPr>
      </w:pPr>
      <w:r w:rsidRPr="0045521E">
        <w:rPr>
          <w:rFonts w:ascii="Arial" w:hAnsi="Arial" w:cs="Arial"/>
          <w:b/>
        </w:rPr>
        <w:t>7.3 PLAZO EJECUCIÓN:</w:t>
      </w:r>
    </w:p>
    <w:p w14:paraId="0F9CC00D" w14:textId="77777777" w:rsidR="003C7072" w:rsidRPr="0045521E" w:rsidRDefault="003C7072">
      <w:pPr>
        <w:pStyle w:val="Prrafodelista"/>
        <w:spacing w:after="0" w:line="240" w:lineRule="auto"/>
        <w:ind w:left="0"/>
        <w:rPr>
          <w:rFonts w:ascii="Arial" w:hAnsi="Arial" w:cs="Arial"/>
          <w:b/>
        </w:rPr>
      </w:pPr>
    </w:p>
    <w:p w14:paraId="0B806959" w14:textId="77777777" w:rsidR="003C7072" w:rsidRPr="0045521E" w:rsidRDefault="00273499">
      <w:pPr>
        <w:jc w:val="both"/>
        <w:rPr>
          <w:rFonts w:ascii="Arial" w:hAnsi="Arial" w:cs="Arial"/>
          <w:color w:val="00B0F0"/>
          <w:sz w:val="22"/>
          <w:szCs w:val="22"/>
        </w:rPr>
      </w:pPr>
      <w:r w:rsidRPr="0045521E">
        <w:rPr>
          <w:rFonts w:ascii="Arial" w:hAnsi="Arial" w:cs="Arial"/>
          <w:color w:val="00B0F0"/>
          <w:sz w:val="22"/>
          <w:szCs w:val="22"/>
        </w:rPr>
        <w:t>El plazo de ejecución es de 365 días.</w:t>
      </w:r>
    </w:p>
    <w:p w14:paraId="22D1CB20" w14:textId="77777777" w:rsidR="00726F91" w:rsidRPr="0045521E" w:rsidRDefault="00726F91">
      <w:pPr>
        <w:jc w:val="both"/>
        <w:rPr>
          <w:rFonts w:ascii="Arial" w:hAnsi="Arial" w:cs="Arial"/>
          <w:color w:val="00B0F0"/>
          <w:sz w:val="22"/>
          <w:szCs w:val="22"/>
        </w:rPr>
      </w:pPr>
    </w:p>
    <w:p w14:paraId="41F0A563" w14:textId="305673AA" w:rsidR="00726F91" w:rsidRPr="0045521E" w:rsidRDefault="00726F91" w:rsidP="00726F91">
      <w:pPr>
        <w:pStyle w:val="Prrafodelista"/>
        <w:spacing w:after="0" w:line="240" w:lineRule="auto"/>
        <w:ind w:left="0"/>
        <w:rPr>
          <w:rFonts w:ascii="Arial" w:hAnsi="Arial" w:cs="Arial"/>
          <w:b/>
        </w:rPr>
      </w:pPr>
      <w:r w:rsidRPr="0045521E">
        <w:rPr>
          <w:rFonts w:ascii="Arial" w:hAnsi="Arial" w:cs="Arial"/>
          <w:b/>
        </w:rPr>
        <w:t>7.4 TIPO DE PLAZO DE EJECUCIÓN:</w:t>
      </w:r>
    </w:p>
    <w:p w14:paraId="48058E5F" w14:textId="77777777" w:rsidR="00726F91" w:rsidRPr="0045521E" w:rsidRDefault="00726F91" w:rsidP="00726F91">
      <w:pPr>
        <w:pStyle w:val="Prrafodelista"/>
        <w:spacing w:after="0" w:line="240" w:lineRule="auto"/>
        <w:ind w:left="0"/>
        <w:rPr>
          <w:rFonts w:ascii="Arial" w:hAnsi="Arial" w:cs="Arial"/>
          <w:b/>
        </w:rPr>
      </w:pPr>
    </w:p>
    <w:p w14:paraId="37E2FCDC" w14:textId="66735AB6" w:rsidR="00726F91" w:rsidRPr="0045521E" w:rsidRDefault="00726F91" w:rsidP="00726F91">
      <w:pPr>
        <w:rPr>
          <w:rFonts w:ascii="Arial" w:hAnsi="Arial" w:cs="Arial"/>
          <w:color w:val="00B0F0"/>
          <w:sz w:val="22"/>
          <w:szCs w:val="22"/>
        </w:rPr>
      </w:pPr>
      <w:proofErr w:type="gramStart"/>
      <w:r w:rsidRPr="0045521E">
        <w:rPr>
          <w:rFonts w:ascii="Arial" w:hAnsi="Arial" w:cs="Arial"/>
          <w:color w:val="00B0F0"/>
          <w:sz w:val="22"/>
          <w:szCs w:val="22"/>
        </w:rPr>
        <w:t>Total</w:t>
      </w:r>
      <w:proofErr w:type="gramEnd"/>
      <w:r w:rsidRPr="0045521E">
        <w:rPr>
          <w:rFonts w:ascii="Arial" w:hAnsi="Arial" w:cs="Arial"/>
          <w:color w:val="00B0F0"/>
          <w:sz w:val="22"/>
          <w:szCs w:val="22"/>
        </w:rPr>
        <w:t xml:space="preserve"> y/o parcial </w:t>
      </w:r>
      <w:r w:rsidRPr="0045521E">
        <w:rPr>
          <w:rFonts w:ascii="Arial" w:hAnsi="Arial" w:cs="Arial"/>
          <w:color w:val="FF0000"/>
          <w:sz w:val="22"/>
          <w:szCs w:val="22"/>
        </w:rPr>
        <w:t>(elegir uno)</w:t>
      </w:r>
    </w:p>
    <w:p w14:paraId="58563EC4" w14:textId="77777777" w:rsidR="003C7072" w:rsidRPr="0045521E" w:rsidRDefault="003C7072">
      <w:pPr>
        <w:jc w:val="both"/>
        <w:rPr>
          <w:rFonts w:ascii="Arial" w:hAnsi="Arial" w:cs="Arial"/>
          <w:color w:val="00B0F0"/>
          <w:sz w:val="22"/>
          <w:szCs w:val="22"/>
        </w:rPr>
      </w:pPr>
    </w:p>
    <w:p w14:paraId="7FB2D152" w14:textId="3AA80296" w:rsidR="003C7072" w:rsidRPr="0045521E" w:rsidRDefault="00273499">
      <w:pPr>
        <w:rPr>
          <w:rFonts w:ascii="Arial" w:hAnsi="Arial" w:cs="Arial"/>
          <w:b/>
          <w:sz w:val="22"/>
          <w:szCs w:val="22"/>
        </w:rPr>
      </w:pPr>
      <w:r w:rsidRPr="0045521E">
        <w:rPr>
          <w:rFonts w:ascii="Arial" w:hAnsi="Arial" w:cs="Arial"/>
          <w:b/>
          <w:sz w:val="22"/>
          <w:szCs w:val="22"/>
        </w:rPr>
        <w:t>7.</w:t>
      </w:r>
      <w:r w:rsidR="00726F91" w:rsidRPr="0045521E">
        <w:rPr>
          <w:rFonts w:ascii="Arial" w:hAnsi="Arial" w:cs="Arial"/>
          <w:b/>
          <w:sz w:val="22"/>
          <w:szCs w:val="22"/>
        </w:rPr>
        <w:t>5</w:t>
      </w:r>
      <w:r w:rsidRPr="0045521E">
        <w:rPr>
          <w:rFonts w:ascii="Arial" w:hAnsi="Arial" w:cs="Arial"/>
          <w:b/>
          <w:sz w:val="22"/>
          <w:szCs w:val="22"/>
        </w:rPr>
        <w:t xml:space="preserve"> VIGENCIA DE LA OFERTA:</w:t>
      </w:r>
    </w:p>
    <w:p w14:paraId="0A153B1E" w14:textId="77777777" w:rsidR="003C7072" w:rsidRPr="0045521E" w:rsidRDefault="003C7072">
      <w:pPr>
        <w:pStyle w:val="Prrafodelista"/>
        <w:spacing w:after="0" w:line="240" w:lineRule="auto"/>
        <w:ind w:left="0"/>
        <w:rPr>
          <w:rFonts w:ascii="Arial" w:hAnsi="Arial" w:cs="Arial"/>
        </w:rPr>
      </w:pPr>
    </w:p>
    <w:p w14:paraId="6B8998FB" w14:textId="77777777" w:rsidR="003C7072" w:rsidRPr="0045521E" w:rsidRDefault="00273499">
      <w:pPr>
        <w:pStyle w:val="Prrafodelista"/>
        <w:spacing w:after="0" w:line="240" w:lineRule="auto"/>
        <w:ind w:left="0"/>
        <w:rPr>
          <w:rFonts w:ascii="Arial" w:hAnsi="Arial" w:cs="Arial"/>
          <w:color w:val="00B0F0"/>
        </w:rPr>
      </w:pPr>
      <w:r w:rsidRPr="0045521E">
        <w:rPr>
          <w:rFonts w:ascii="Arial" w:hAnsi="Arial" w:cs="Arial"/>
          <w:color w:val="00B0F0"/>
        </w:rPr>
        <w:t>Las ofertas presentadas tendrán una vigencia mínima de 30 días.</w:t>
      </w:r>
    </w:p>
    <w:p w14:paraId="18BEC009" w14:textId="77777777" w:rsidR="003C7072" w:rsidRPr="0045521E" w:rsidRDefault="00273499">
      <w:pPr>
        <w:pStyle w:val="Prrafodelista"/>
        <w:tabs>
          <w:tab w:val="left" w:pos="3090"/>
        </w:tabs>
        <w:spacing w:after="0" w:line="240" w:lineRule="auto"/>
        <w:ind w:left="0"/>
        <w:rPr>
          <w:rFonts w:ascii="Arial" w:hAnsi="Arial" w:cs="Arial"/>
        </w:rPr>
      </w:pPr>
      <w:r w:rsidRPr="0045521E">
        <w:rPr>
          <w:rFonts w:ascii="Arial" w:hAnsi="Arial" w:cs="Arial"/>
        </w:rPr>
        <w:lastRenderedPageBreak/>
        <w:tab/>
      </w:r>
    </w:p>
    <w:p w14:paraId="68D9CDA4" w14:textId="473E4D6B" w:rsidR="003C7072" w:rsidRPr="0045521E" w:rsidRDefault="00273499">
      <w:pPr>
        <w:pStyle w:val="Prrafodelista"/>
        <w:spacing w:after="0" w:line="240" w:lineRule="auto"/>
        <w:ind w:left="0"/>
        <w:rPr>
          <w:rFonts w:ascii="Arial" w:hAnsi="Arial" w:cs="Arial"/>
        </w:rPr>
      </w:pPr>
      <w:r w:rsidRPr="0045521E">
        <w:rPr>
          <w:rFonts w:ascii="Arial" w:hAnsi="Arial" w:cs="Arial"/>
          <w:b/>
        </w:rPr>
        <w:t>7.</w:t>
      </w:r>
      <w:r w:rsidR="00726F91" w:rsidRPr="0045521E">
        <w:rPr>
          <w:rFonts w:ascii="Arial" w:hAnsi="Arial" w:cs="Arial"/>
          <w:b/>
        </w:rPr>
        <w:t>6</w:t>
      </w:r>
      <w:r w:rsidRPr="0045521E">
        <w:rPr>
          <w:rFonts w:ascii="Arial" w:hAnsi="Arial" w:cs="Arial"/>
          <w:b/>
        </w:rPr>
        <w:t xml:space="preserve"> LA EJECUCIÓN DEL CONTRATO INICIA:</w:t>
      </w:r>
    </w:p>
    <w:p w14:paraId="06B30B83" w14:textId="77777777" w:rsidR="003C7072" w:rsidRPr="0045521E" w:rsidRDefault="003C7072">
      <w:pPr>
        <w:pStyle w:val="Prrafodelista"/>
        <w:spacing w:after="0" w:line="240" w:lineRule="auto"/>
        <w:ind w:left="0"/>
        <w:rPr>
          <w:rFonts w:ascii="Arial" w:hAnsi="Arial" w:cs="Arial"/>
        </w:rPr>
      </w:pPr>
    </w:p>
    <w:p w14:paraId="1DCD4887" w14:textId="77777777" w:rsidR="003C7072" w:rsidRPr="0045521E" w:rsidRDefault="00273499">
      <w:pPr>
        <w:pStyle w:val="Prrafodelista"/>
        <w:spacing w:after="0" w:line="240" w:lineRule="auto"/>
        <w:ind w:left="0"/>
        <w:rPr>
          <w:rFonts w:ascii="Arial" w:hAnsi="Arial" w:cs="Arial"/>
          <w:color w:val="00B0F0"/>
        </w:rPr>
      </w:pPr>
      <w:r w:rsidRPr="0045521E">
        <w:rPr>
          <w:rFonts w:ascii="Arial" w:hAnsi="Arial" w:cs="Arial"/>
          <w:color w:val="00B0F0"/>
        </w:rPr>
        <w:t>Opciones:</w:t>
      </w:r>
    </w:p>
    <w:p w14:paraId="676435C3" w14:textId="77777777" w:rsidR="003C7072" w:rsidRPr="0045521E" w:rsidRDefault="003C7072">
      <w:pPr>
        <w:pStyle w:val="Prrafodelista"/>
        <w:spacing w:after="0" w:line="240" w:lineRule="auto"/>
        <w:ind w:left="0"/>
        <w:rPr>
          <w:rFonts w:ascii="Arial" w:hAnsi="Arial" w:cs="Arial"/>
          <w:color w:val="00B0F0"/>
        </w:rPr>
      </w:pPr>
    </w:p>
    <w:p w14:paraId="0A6F6810" w14:textId="77777777" w:rsidR="003C7072" w:rsidRPr="0045521E" w:rsidRDefault="00273499">
      <w:pPr>
        <w:pStyle w:val="Prrafodelista"/>
        <w:numPr>
          <w:ilvl w:val="0"/>
          <w:numId w:val="2"/>
        </w:numPr>
        <w:spacing w:after="0" w:line="240" w:lineRule="auto"/>
        <w:jc w:val="both"/>
        <w:rPr>
          <w:rFonts w:ascii="Arial" w:hAnsi="Arial" w:cs="Arial"/>
          <w:color w:val="FF0000"/>
        </w:rPr>
      </w:pPr>
      <w:r w:rsidRPr="0045521E">
        <w:rPr>
          <w:rFonts w:ascii="Arial" w:hAnsi="Arial" w:cs="Arial"/>
          <w:color w:val="00B0F0"/>
        </w:rPr>
        <w:t>El plazo de ejecución inicia a partir del 01 de febrero del 2025, 12:00 horas, fecha en la que vence la póliza vigente.</w:t>
      </w:r>
      <w:r w:rsidRPr="0045521E">
        <w:rPr>
          <w:rFonts w:ascii="Arial" w:hAnsi="Arial" w:cs="Arial"/>
        </w:rPr>
        <w:t xml:space="preserve"> </w:t>
      </w:r>
      <w:r w:rsidRPr="0045521E">
        <w:rPr>
          <w:rFonts w:ascii="Arial" w:hAnsi="Arial" w:cs="Arial"/>
          <w:color w:val="FF0000"/>
        </w:rPr>
        <w:t>NO puede iniciar la ejecución antes de la fecha de emisión de la póliza (sin efecto retroactivo).</w:t>
      </w:r>
    </w:p>
    <w:p w14:paraId="6EF7E8B4" w14:textId="77777777" w:rsidR="003C7072" w:rsidRPr="0045521E" w:rsidRDefault="00273499">
      <w:pPr>
        <w:pStyle w:val="Prrafodelista"/>
        <w:numPr>
          <w:ilvl w:val="0"/>
          <w:numId w:val="2"/>
        </w:numPr>
        <w:spacing w:after="0" w:line="240" w:lineRule="auto"/>
        <w:jc w:val="both"/>
        <w:rPr>
          <w:rFonts w:ascii="Arial" w:hAnsi="Arial" w:cs="Arial"/>
          <w:color w:val="00B0F0"/>
        </w:rPr>
      </w:pPr>
      <w:r w:rsidRPr="0045521E">
        <w:rPr>
          <w:rFonts w:ascii="Arial" w:hAnsi="Arial" w:cs="Arial"/>
          <w:color w:val="00B0F0"/>
        </w:rPr>
        <w:t>El plazo de ejecución inicia a partir del día siguiente a la fecha de adjudicación del proceso.</w:t>
      </w:r>
    </w:p>
    <w:p w14:paraId="2539053A" w14:textId="77777777" w:rsidR="003C7072" w:rsidRPr="0045521E" w:rsidRDefault="003C7072">
      <w:pPr>
        <w:pStyle w:val="Prrafodelista"/>
        <w:spacing w:after="0" w:line="240" w:lineRule="auto"/>
        <w:ind w:left="0"/>
        <w:rPr>
          <w:rFonts w:ascii="Arial" w:hAnsi="Arial" w:cs="Arial"/>
        </w:rPr>
      </w:pPr>
    </w:p>
    <w:p w14:paraId="178A55FE" w14:textId="1F93EB30" w:rsidR="003C7072" w:rsidRPr="0045521E" w:rsidRDefault="00273499">
      <w:pPr>
        <w:pStyle w:val="Prrafodelista"/>
        <w:spacing w:after="0" w:line="240" w:lineRule="auto"/>
        <w:ind w:left="0"/>
        <w:rPr>
          <w:rFonts w:ascii="Arial" w:hAnsi="Arial" w:cs="Arial"/>
          <w:b/>
        </w:rPr>
      </w:pPr>
      <w:r w:rsidRPr="0045521E">
        <w:rPr>
          <w:rFonts w:ascii="Arial" w:hAnsi="Arial" w:cs="Arial"/>
          <w:b/>
        </w:rPr>
        <w:t>7.</w:t>
      </w:r>
      <w:r w:rsidR="00726F91" w:rsidRPr="0045521E">
        <w:rPr>
          <w:rFonts w:ascii="Arial" w:hAnsi="Arial" w:cs="Arial"/>
          <w:b/>
        </w:rPr>
        <w:t>7</w:t>
      </w:r>
      <w:r w:rsidRPr="0045521E">
        <w:rPr>
          <w:rFonts w:ascii="Arial" w:hAnsi="Arial" w:cs="Arial"/>
          <w:b/>
        </w:rPr>
        <w:t xml:space="preserve"> FORMA DE PAGO:</w:t>
      </w:r>
    </w:p>
    <w:p w14:paraId="3111B589" w14:textId="77777777" w:rsidR="003C7072" w:rsidRPr="0045521E" w:rsidRDefault="003C7072">
      <w:pPr>
        <w:pStyle w:val="Prrafodelista"/>
        <w:spacing w:after="0" w:line="240" w:lineRule="auto"/>
        <w:ind w:left="0"/>
        <w:rPr>
          <w:rFonts w:ascii="Arial" w:hAnsi="Arial" w:cs="Arial"/>
          <w:b/>
        </w:rPr>
      </w:pPr>
    </w:p>
    <w:p w14:paraId="0F6E0E75" w14:textId="77777777" w:rsidR="003C7072" w:rsidRPr="0045521E" w:rsidRDefault="00273499">
      <w:pPr>
        <w:pStyle w:val="Prrafodelista"/>
        <w:rPr>
          <w:rFonts w:ascii="Arial" w:hAnsi="Arial" w:cs="Arial"/>
        </w:rPr>
      </w:pPr>
      <w:r w:rsidRPr="0045521E">
        <w:rPr>
          <w:rFonts w:ascii="Arial" w:hAnsi="Arial" w:cs="Arial"/>
        </w:rPr>
        <w:t>Opciones:</w:t>
      </w:r>
    </w:p>
    <w:p w14:paraId="0C2D4F23" w14:textId="77777777" w:rsidR="003C7072" w:rsidRPr="0045521E" w:rsidRDefault="00273499">
      <w:pPr>
        <w:jc w:val="both"/>
        <w:rPr>
          <w:rFonts w:ascii="Arial" w:eastAsia="Calibri" w:hAnsi="Arial" w:cs="Arial"/>
          <w:color w:val="00B0F0"/>
          <w:sz w:val="22"/>
          <w:szCs w:val="22"/>
          <w:lang w:eastAsia="en-US"/>
        </w:rPr>
      </w:pPr>
      <w:r w:rsidRPr="0045521E">
        <w:rPr>
          <w:rFonts w:ascii="Arial" w:eastAsia="Calibri" w:hAnsi="Arial" w:cs="Arial"/>
          <w:color w:val="00B0F0"/>
          <w:sz w:val="22"/>
          <w:szCs w:val="22"/>
          <w:lang w:eastAsia="en-US"/>
        </w:rPr>
        <w:t>El pago del 100% del valor contratado se realizará contra entrega de las pólizas con sus respectivas facturas.</w:t>
      </w:r>
    </w:p>
    <w:p w14:paraId="4141A0C5" w14:textId="77777777" w:rsidR="003C7072" w:rsidRPr="0045521E" w:rsidRDefault="003C7072">
      <w:pPr>
        <w:jc w:val="both"/>
        <w:rPr>
          <w:rFonts w:ascii="Arial" w:eastAsia="Calibri" w:hAnsi="Arial" w:cs="Arial"/>
          <w:color w:val="00B0F0"/>
          <w:sz w:val="22"/>
          <w:szCs w:val="22"/>
          <w:lang w:eastAsia="en-US"/>
        </w:rPr>
      </w:pPr>
    </w:p>
    <w:p w14:paraId="0DC1821B" w14:textId="77777777" w:rsidR="003C7072" w:rsidRPr="0045521E" w:rsidRDefault="00273499">
      <w:pPr>
        <w:jc w:val="both"/>
        <w:rPr>
          <w:rFonts w:ascii="Arial" w:eastAsia="Calibri" w:hAnsi="Arial" w:cs="Arial"/>
          <w:color w:val="00B0F0"/>
          <w:sz w:val="22"/>
          <w:szCs w:val="22"/>
          <w:lang w:eastAsia="en-US"/>
        </w:rPr>
      </w:pPr>
      <w:r w:rsidRPr="0045521E">
        <w:rPr>
          <w:rFonts w:ascii="Arial" w:eastAsia="Calibri" w:hAnsi="Arial" w:cs="Arial"/>
          <w:color w:val="00B0F0"/>
          <w:sz w:val="22"/>
          <w:szCs w:val="22"/>
          <w:lang w:eastAsia="en-US"/>
        </w:rPr>
        <w:t>El acta de entrega-recepción e informe de conformidad serán suscritos y registrados una vez culminado el plazo contractual.</w:t>
      </w:r>
    </w:p>
    <w:p w14:paraId="1907EF11" w14:textId="77777777" w:rsidR="00726F91" w:rsidRPr="0045521E" w:rsidRDefault="00726F91" w:rsidP="00726F91">
      <w:pPr>
        <w:jc w:val="both"/>
        <w:rPr>
          <w:rFonts w:ascii="Arial" w:hAnsi="Arial" w:cs="Arial"/>
          <w:sz w:val="22"/>
          <w:szCs w:val="22"/>
        </w:rPr>
      </w:pPr>
    </w:p>
    <w:p w14:paraId="606B1CEA" w14:textId="2AFBA219" w:rsidR="00726F91" w:rsidRPr="0045521E" w:rsidRDefault="00726F91" w:rsidP="00726F91">
      <w:pPr>
        <w:rPr>
          <w:rFonts w:ascii="Arial" w:hAnsi="Arial" w:cs="Arial"/>
          <w:b/>
          <w:sz w:val="22"/>
          <w:szCs w:val="22"/>
        </w:rPr>
      </w:pPr>
      <w:r w:rsidRPr="0045521E">
        <w:rPr>
          <w:rFonts w:ascii="Arial" w:hAnsi="Arial" w:cs="Arial"/>
          <w:b/>
          <w:sz w:val="22"/>
          <w:szCs w:val="22"/>
          <w:lang w:val="es-ES"/>
        </w:rPr>
        <w:t>7.</w:t>
      </w:r>
      <w:r w:rsidR="00DB7947">
        <w:rPr>
          <w:rFonts w:ascii="Arial" w:hAnsi="Arial" w:cs="Arial"/>
          <w:b/>
          <w:sz w:val="22"/>
          <w:szCs w:val="22"/>
          <w:lang w:val="es-ES"/>
        </w:rPr>
        <w:t>8</w:t>
      </w:r>
      <w:r w:rsidRPr="0045521E">
        <w:rPr>
          <w:rFonts w:ascii="Arial" w:hAnsi="Arial" w:cs="Arial"/>
          <w:b/>
          <w:sz w:val="22"/>
          <w:szCs w:val="22"/>
          <w:lang w:val="es-ES"/>
        </w:rPr>
        <w:t xml:space="preserve"> MULTAS:</w:t>
      </w:r>
    </w:p>
    <w:p w14:paraId="084130A0" w14:textId="77777777" w:rsidR="00726F91" w:rsidRPr="0045521E" w:rsidRDefault="00726F91" w:rsidP="00726F91">
      <w:pPr>
        <w:pStyle w:val="Prrafodelista"/>
        <w:spacing w:after="0" w:line="240" w:lineRule="auto"/>
        <w:ind w:left="0"/>
        <w:rPr>
          <w:rFonts w:ascii="Arial" w:hAnsi="Arial" w:cs="Arial"/>
          <w:b/>
          <w:lang w:val="es-ES"/>
        </w:rPr>
      </w:pPr>
    </w:p>
    <w:p w14:paraId="47F32804" w14:textId="77777777" w:rsidR="00726F91" w:rsidRPr="0045521E" w:rsidRDefault="00726F91" w:rsidP="00726F91">
      <w:pPr>
        <w:autoSpaceDE w:val="0"/>
        <w:autoSpaceDN w:val="0"/>
        <w:adjustRightInd w:val="0"/>
        <w:jc w:val="both"/>
        <w:rPr>
          <w:rFonts w:ascii="Arial" w:hAnsi="Arial" w:cs="Arial"/>
          <w:sz w:val="22"/>
          <w:szCs w:val="22"/>
        </w:rPr>
      </w:pPr>
      <w:r w:rsidRPr="0045521E">
        <w:rPr>
          <w:rFonts w:ascii="Arial" w:hAnsi="Arial" w:cs="Arial"/>
          <w:sz w:val="22"/>
          <w:szCs w:val="22"/>
          <w:lang w:bidi="ar"/>
        </w:rPr>
        <w:t>Por cada día de retardo en la ejecución de las obligaciones contractuales por parte del Contratista, se aplicará una multa del 1 x 1000 del porcentaje de las obligaciones que se encuentran pendientes de ejecutarse conforme lo establecido en el Contrato.</w:t>
      </w:r>
    </w:p>
    <w:p w14:paraId="5652FCA4" w14:textId="77777777" w:rsidR="00726F91" w:rsidRPr="0045521E" w:rsidRDefault="00726F91" w:rsidP="00726F91">
      <w:pPr>
        <w:autoSpaceDE w:val="0"/>
        <w:autoSpaceDN w:val="0"/>
        <w:adjustRightInd w:val="0"/>
        <w:jc w:val="both"/>
        <w:rPr>
          <w:rFonts w:ascii="Arial" w:hAnsi="Arial" w:cs="Arial"/>
          <w:sz w:val="22"/>
          <w:szCs w:val="22"/>
        </w:rPr>
      </w:pPr>
    </w:p>
    <w:p w14:paraId="48B2FB97" w14:textId="77777777" w:rsidR="00726F91" w:rsidRPr="0045521E" w:rsidRDefault="00726F91" w:rsidP="00726F91">
      <w:pPr>
        <w:pStyle w:val="NormalWeb"/>
        <w:autoSpaceDE w:val="0"/>
        <w:autoSpaceDN w:val="0"/>
        <w:adjustRightInd w:val="0"/>
        <w:spacing w:before="0" w:after="0"/>
        <w:jc w:val="both"/>
        <w:rPr>
          <w:rFonts w:ascii="Arial" w:hAnsi="Arial" w:cs="Arial"/>
          <w:sz w:val="22"/>
          <w:szCs w:val="22"/>
        </w:rPr>
      </w:pPr>
      <w:r w:rsidRPr="0045521E">
        <w:rPr>
          <w:rFonts w:ascii="Arial" w:hAnsi="Arial" w:cs="Arial"/>
          <w:sz w:val="22"/>
          <w:szCs w:val="22"/>
          <w:lang w:bidi="ar"/>
        </w:rPr>
        <w:t>Las multas serán impuestas mediante el procedimiento que establece la norma por el administrador del contrato, quien establecerá el incumplimiento, fechas y montos.</w:t>
      </w:r>
    </w:p>
    <w:p w14:paraId="156AABCC" w14:textId="77777777" w:rsidR="00726F91" w:rsidRPr="0045521E" w:rsidRDefault="00726F91" w:rsidP="00726F91">
      <w:pPr>
        <w:pStyle w:val="Prrafodelista"/>
        <w:spacing w:after="0" w:line="240" w:lineRule="auto"/>
        <w:ind w:left="0"/>
        <w:rPr>
          <w:rFonts w:ascii="Arial" w:hAnsi="Arial" w:cs="Arial"/>
          <w:b/>
          <w:lang w:val="es-ES"/>
        </w:rPr>
      </w:pPr>
    </w:p>
    <w:p w14:paraId="384D5FB7" w14:textId="77777777" w:rsidR="00726F91" w:rsidRPr="0045521E" w:rsidRDefault="00726F91" w:rsidP="00726F91">
      <w:pPr>
        <w:jc w:val="both"/>
        <w:rPr>
          <w:rFonts w:ascii="Arial" w:hAnsi="Arial" w:cs="Arial"/>
          <w:color w:val="FF0000"/>
          <w:sz w:val="22"/>
          <w:szCs w:val="22"/>
          <w:lang w:val="es-ES"/>
        </w:rPr>
      </w:pPr>
      <w:r w:rsidRPr="0045521E">
        <w:rPr>
          <w:rFonts w:ascii="Arial" w:hAnsi="Arial" w:cs="Arial"/>
          <w:color w:val="FF0000"/>
          <w:sz w:val="22"/>
          <w:szCs w:val="22"/>
          <w:lang w:val="es-ES"/>
        </w:rPr>
        <w:t>En caso de que el Área requirente necesite establecer otras condiciones que serán objeto de multas, realizarlo en este punto. BORRAR ESTE TEXTO UNA VEZ LEÍDO.</w:t>
      </w:r>
    </w:p>
    <w:p w14:paraId="55B0353B" w14:textId="77777777" w:rsidR="00726F91" w:rsidRPr="0045521E" w:rsidRDefault="00726F91">
      <w:pPr>
        <w:jc w:val="both"/>
        <w:rPr>
          <w:rFonts w:ascii="Arial" w:eastAsia="Calibri" w:hAnsi="Arial" w:cs="Arial"/>
          <w:color w:val="00B0F0"/>
          <w:sz w:val="22"/>
          <w:szCs w:val="22"/>
          <w:lang w:eastAsia="en-US"/>
        </w:rPr>
      </w:pPr>
    </w:p>
    <w:p w14:paraId="53A905CC" w14:textId="77777777" w:rsidR="003C7072" w:rsidRPr="0045521E" w:rsidRDefault="003C7072">
      <w:pPr>
        <w:rPr>
          <w:rFonts w:ascii="Arial" w:hAnsi="Arial" w:cs="Arial"/>
          <w:b/>
          <w:sz w:val="22"/>
          <w:szCs w:val="22"/>
        </w:rPr>
      </w:pPr>
    </w:p>
    <w:p w14:paraId="16504199" w14:textId="77777777" w:rsidR="003C7072" w:rsidRPr="0045521E" w:rsidRDefault="00273499">
      <w:pPr>
        <w:pStyle w:val="Prrafodelista"/>
        <w:numPr>
          <w:ilvl w:val="0"/>
          <w:numId w:val="1"/>
        </w:numPr>
        <w:spacing w:after="0" w:line="240" w:lineRule="auto"/>
        <w:ind w:left="0" w:hanging="426"/>
        <w:rPr>
          <w:rFonts w:ascii="Arial" w:hAnsi="Arial" w:cs="Arial"/>
          <w:b/>
        </w:rPr>
      </w:pPr>
      <w:r w:rsidRPr="0045521E">
        <w:rPr>
          <w:rFonts w:ascii="Arial" w:hAnsi="Arial" w:cs="Arial"/>
          <w:b/>
        </w:rPr>
        <w:t>CODIGO CPC CON EL CUAL SE PUBLICA EL PROCESO</w:t>
      </w:r>
    </w:p>
    <w:p w14:paraId="1FF13FEF" w14:textId="77777777" w:rsidR="003C7072" w:rsidRPr="0045521E" w:rsidRDefault="003C7072">
      <w:pPr>
        <w:rPr>
          <w:rFonts w:ascii="Arial" w:hAnsi="Arial" w:cs="Arial"/>
          <w:sz w:val="22"/>
          <w:szCs w:val="22"/>
        </w:rPr>
      </w:pPr>
    </w:p>
    <w:tbl>
      <w:tblPr>
        <w:tblStyle w:val="Tablaconcuadrcula"/>
        <w:tblW w:w="9462" w:type="dxa"/>
        <w:tblInd w:w="-176" w:type="dxa"/>
        <w:tblLayout w:type="fixed"/>
        <w:tblLook w:val="04A0" w:firstRow="1" w:lastRow="0" w:firstColumn="1" w:lastColumn="0" w:noHBand="0" w:noVBand="1"/>
      </w:tblPr>
      <w:tblGrid>
        <w:gridCol w:w="1479"/>
        <w:gridCol w:w="5000"/>
        <w:gridCol w:w="2983"/>
      </w:tblGrid>
      <w:tr w:rsidR="003C7072" w:rsidRPr="0045521E" w14:paraId="1B550A2C" w14:textId="77777777">
        <w:trPr>
          <w:trHeight w:val="300"/>
        </w:trPr>
        <w:tc>
          <w:tcPr>
            <w:tcW w:w="1479" w:type="dxa"/>
            <w:noWrap/>
          </w:tcPr>
          <w:p w14:paraId="052E73E4" w14:textId="77777777" w:rsidR="003C7072" w:rsidRPr="0045521E" w:rsidRDefault="00273499">
            <w:pPr>
              <w:tabs>
                <w:tab w:val="left" w:pos="2280"/>
              </w:tabs>
              <w:rPr>
                <w:rFonts w:ascii="Arial" w:hAnsi="Arial" w:cs="Arial"/>
                <w:b/>
                <w:bCs/>
                <w:sz w:val="18"/>
                <w:szCs w:val="18"/>
              </w:rPr>
            </w:pPr>
            <w:r w:rsidRPr="0045521E">
              <w:rPr>
                <w:rFonts w:ascii="Arial" w:hAnsi="Arial" w:cs="Arial"/>
                <w:b/>
                <w:bCs/>
                <w:sz w:val="18"/>
                <w:szCs w:val="18"/>
              </w:rPr>
              <w:t>CÓDIGO CPC</w:t>
            </w:r>
          </w:p>
        </w:tc>
        <w:tc>
          <w:tcPr>
            <w:tcW w:w="5000" w:type="dxa"/>
            <w:noWrap/>
          </w:tcPr>
          <w:p w14:paraId="6220B0EA" w14:textId="77777777" w:rsidR="003C7072" w:rsidRPr="0045521E" w:rsidRDefault="00273499">
            <w:pPr>
              <w:tabs>
                <w:tab w:val="left" w:pos="2280"/>
              </w:tabs>
              <w:jc w:val="center"/>
              <w:rPr>
                <w:rFonts w:ascii="Arial" w:hAnsi="Arial" w:cs="Arial"/>
                <w:b/>
                <w:bCs/>
                <w:sz w:val="18"/>
                <w:szCs w:val="18"/>
                <w:lang w:val="es-ES"/>
              </w:rPr>
            </w:pPr>
            <w:r w:rsidRPr="0045521E">
              <w:rPr>
                <w:rFonts w:ascii="Arial" w:hAnsi="Arial" w:cs="Arial"/>
                <w:b/>
                <w:bCs/>
                <w:sz w:val="18"/>
                <w:szCs w:val="18"/>
                <w:lang w:val="es-ES"/>
              </w:rPr>
              <w:t>NOMRE DEL CPC:</w:t>
            </w:r>
          </w:p>
        </w:tc>
        <w:tc>
          <w:tcPr>
            <w:tcW w:w="2983" w:type="dxa"/>
            <w:noWrap/>
          </w:tcPr>
          <w:p w14:paraId="1B2FFEF7" w14:textId="77777777" w:rsidR="003C7072" w:rsidRPr="0045521E" w:rsidRDefault="00273499">
            <w:pPr>
              <w:tabs>
                <w:tab w:val="left" w:pos="2280"/>
              </w:tabs>
              <w:jc w:val="center"/>
              <w:rPr>
                <w:rFonts w:ascii="Arial" w:hAnsi="Arial" w:cs="Arial"/>
                <w:b/>
                <w:bCs/>
                <w:sz w:val="18"/>
                <w:szCs w:val="18"/>
              </w:rPr>
            </w:pPr>
            <w:r w:rsidRPr="0045521E">
              <w:rPr>
                <w:rFonts w:ascii="Arial" w:hAnsi="Arial" w:cs="Arial"/>
                <w:b/>
                <w:bCs/>
                <w:sz w:val="18"/>
                <w:szCs w:val="18"/>
                <w:lang w:val="es-ES"/>
              </w:rPr>
              <w:t>Porcentaje establecido en el Clasificador</w:t>
            </w:r>
          </w:p>
        </w:tc>
      </w:tr>
      <w:tr w:rsidR="003C7072" w:rsidRPr="0045521E" w14:paraId="5668E4CD" w14:textId="77777777">
        <w:trPr>
          <w:trHeight w:val="300"/>
        </w:trPr>
        <w:tc>
          <w:tcPr>
            <w:tcW w:w="1479" w:type="dxa"/>
            <w:noWrap/>
            <w:vAlign w:val="center"/>
          </w:tcPr>
          <w:p w14:paraId="2873F58E" w14:textId="77777777" w:rsidR="003C7072" w:rsidRPr="0045521E" w:rsidRDefault="00273499">
            <w:pPr>
              <w:jc w:val="center"/>
              <w:rPr>
                <w:rFonts w:ascii="Arial" w:hAnsi="Arial" w:cs="Arial"/>
                <w:sz w:val="18"/>
                <w:szCs w:val="18"/>
              </w:rPr>
            </w:pPr>
            <w:r w:rsidRPr="0045521E">
              <w:rPr>
                <w:rFonts w:ascii="Arial" w:hAnsi="Arial" w:cs="Arial"/>
                <w:bCs/>
                <w:color w:val="00B0F0"/>
                <w:sz w:val="18"/>
                <w:szCs w:val="18"/>
              </w:rPr>
              <w:t>713310011</w:t>
            </w:r>
          </w:p>
        </w:tc>
        <w:tc>
          <w:tcPr>
            <w:tcW w:w="5000" w:type="dxa"/>
            <w:noWrap/>
            <w:vAlign w:val="center"/>
          </w:tcPr>
          <w:p w14:paraId="03A00B93"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SERVICIOS DE CONCERTACIÓN DE POLIZAS DE SEGURO QUE PROPORCIONAN PROTECCION EN CASO DE GASTOS MEDICOS Y DE HOSPITAL QUE NO ESTEN CUBIERTOS POR PROGRAMAS OFICIALES Y, GENERALMENTE OTROS GASTOS DE ATENCIÓN MEDICA COMO MEDICAMENTOS PRESCRITOS, APARATOS MEDI.</w:t>
            </w:r>
          </w:p>
        </w:tc>
        <w:tc>
          <w:tcPr>
            <w:tcW w:w="2983" w:type="dxa"/>
            <w:noWrap/>
            <w:vAlign w:val="center"/>
          </w:tcPr>
          <w:p w14:paraId="2DE8C8B7" w14:textId="77777777" w:rsidR="003C7072" w:rsidRPr="0045521E" w:rsidRDefault="00273499">
            <w:pPr>
              <w:jc w:val="center"/>
              <w:rPr>
                <w:rFonts w:ascii="Arial" w:hAnsi="Arial" w:cs="Arial"/>
                <w:color w:val="00B0F0"/>
                <w:sz w:val="18"/>
                <w:szCs w:val="18"/>
                <w:lang w:val="es-ES"/>
              </w:rPr>
            </w:pPr>
            <w:r w:rsidRPr="0045521E">
              <w:rPr>
                <w:rFonts w:ascii="Arial" w:hAnsi="Arial" w:cs="Arial"/>
                <w:color w:val="00B0F0"/>
                <w:sz w:val="18"/>
                <w:szCs w:val="18"/>
                <w:lang w:val="es-ES"/>
              </w:rPr>
              <w:t>0%</w:t>
            </w:r>
          </w:p>
        </w:tc>
      </w:tr>
    </w:tbl>
    <w:p w14:paraId="111E81E3" w14:textId="77777777" w:rsidR="003C7072" w:rsidRPr="0045521E" w:rsidRDefault="003C7072">
      <w:pPr>
        <w:rPr>
          <w:rFonts w:ascii="Arial" w:hAnsi="Arial" w:cs="Arial"/>
          <w:sz w:val="22"/>
          <w:szCs w:val="22"/>
        </w:rPr>
      </w:pPr>
    </w:p>
    <w:p w14:paraId="5A69AD24" w14:textId="77777777" w:rsidR="003C7072" w:rsidRPr="0045521E" w:rsidRDefault="00273499">
      <w:pPr>
        <w:pStyle w:val="Prrafodelista"/>
        <w:numPr>
          <w:ilvl w:val="0"/>
          <w:numId w:val="1"/>
        </w:numPr>
        <w:spacing w:after="0" w:line="240" w:lineRule="auto"/>
        <w:ind w:left="0" w:hanging="426"/>
        <w:rPr>
          <w:rFonts w:ascii="Arial" w:hAnsi="Arial" w:cs="Arial"/>
        </w:rPr>
      </w:pPr>
      <w:r w:rsidRPr="0045521E">
        <w:rPr>
          <w:rFonts w:ascii="Arial" w:hAnsi="Arial" w:cs="Arial"/>
          <w:b/>
        </w:rPr>
        <w:t>FORMA DE PRESENTACIÒN DE LA OFERTA:</w:t>
      </w:r>
    </w:p>
    <w:p w14:paraId="23242974" w14:textId="77777777" w:rsidR="003C7072" w:rsidRPr="0045521E" w:rsidRDefault="003C7072">
      <w:pPr>
        <w:rPr>
          <w:rFonts w:ascii="Arial" w:hAnsi="Arial" w:cs="Arial"/>
          <w:b/>
          <w:sz w:val="22"/>
          <w:szCs w:val="22"/>
        </w:rPr>
      </w:pPr>
    </w:p>
    <w:p w14:paraId="3D5705C8" w14:textId="77777777" w:rsidR="003C7072" w:rsidRPr="0045521E" w:rsidRDefault="00273499">
      <w:pPr>
        <w:jc w:val="both"/>
        <w:rPr>
          <w:rFonts w:ascii="Arial" w:hAnsi="Arial" w:cs="Arial"/>
          <w:sz w:val="22"/>
          <w:szCs w:val="22"/>
        </w:rPr>
      </w:pPr>
      <w:r w:rsidRPr="0045521E">
        <w:rPr>
          <w:rFonts w:ascii="Arial" w:hAnsi="Arial" w:cs="Arial"/>
          <w:sz w:val="22"/>
          <w:szCs w:val="22"/>
        </w:rPr>
        <w:t xml:space="preserve">La </w:t>
      </w:r>
      <w:r w:rsidRPr="0045521E">
        <w:rPr>
          <w:rFonts w:ascii="Arial" w:hAnsi="Arial" w:cs="Arial"/>
          <w:sz w:val="22"/>
          <w:szCs w:val="22"/>
          <w:lang w:val="es-ES"/>
        </w:rPr>
        <w:t>Universidad Técnica del Norte</w:t>
      </w:r>
      <w:r w:rsidRPr="0045521E">
        <w:rPr>
          <w:rFonts w:ascii="Arial" w:hAnsi="Arial" w:cs="Arial"/>
          <w:sz w:val="22"/>
          <w:szCs w:val="22"/>
        </w:rPr>
        <w:t xml:space="preserve"> receptará las ofertas únicamente de forma electrónica a través del Sistema Oficial de Contratación Pública del Ecuador-SOCE, con firma electrónica válida, dando cumplimiento a la normativa legal vigente. Adicionalmente indicar, que la oferta </w:t>
      </w:r>
      <w:r w:rsidRPr="0045521E">
        <w:rPr>
          <w:rFonts w:ascii="Arial" w:hAnsi="Arial" w:cs="Arial"/>
          <w:sz w:val="22"/>
          <w:szCs w:val="22"/>
        </w:rPr>
        <w:lastRenderedPageBreak/>
        <w:t>deberá contener los formatos actualizados de los formularios emitidos por el SERCOP y que se adjuntan al pliego.</w:t>
      </w:r>
    </w:p>
    <w:p w14:paraId="4E859DCD" w14:textId="77777777" w:rsidR="003C7072" w:rsidRPr="0045521E" w:rsidRDefault="003C7072">
      <w:pPr>
        <w:jc w:val="both"/>
        <w:rPr>
          <w:rFonts w:ascii="Arial" w:hAnsi="Arial" w:cs="Arial"/>
          <w:sz w:val="22"/>
          <w:szCs w:val="22"/>
        </w:rPr>
      </w:pPr>
    </w:p>
    <w:p w14:paraId="77039AA2" w14:textId="77777777" w:rsidR="003C7072" w:rsidRPr="0045521E" w:rsidRDefault="00273499">
      <w:pPr>
        <w:pStyle w:val="Prrafodelista"/>
        <w:numPr>
          <w:ilvl w:val="0"/>
          <w:numId w:val="1"/>
        </w:numPr>
        <w:spacing w:after="0" w:line="240" w:lineRule="auto"/>
        <w:ind w:left="0" w:hanging="426"/>
        <w:rPr>
          <w:rFonts w:ascii="Arial" w:hAnsi="Arial" w:cs="Arial"/>
          <w:b/>
        </w:rPr>
      </w:pPr>
      <w:r w:rsidRPr="0045521E">
        <w:rPr>
          <w:rFonts w:ascii="Arial" w:hAnsi="Arial" w:cs="Arial"/>
          <w:b/>
        </w:rPr>
        <w:t>EQUIPO MÍNIMO:</w:t>
      </w:r>
    </w:p>
    <w:p w14:paraId="60503EE6" w14:textId="77777777" w:rsidR="003C7072" w:rsidRPr="0045521E" w:rsidRDefault="003C7072">
      <w:pPr>
        <w:rPr>
          <w:rFonts w:ascii="Arial" w:hAnsi="Arial" w:cs="Arial"/>
          <w:b/>
          <w:sz w:val="22"/>
          <w:szCs w:val="22"/>
        </w:rPr>
      </w:pPr>
    </w:p>
    <w:p w14:paraId="0189D5C0" w14:textId="77777777" w:rsidR="003C7072" w:rsidRPr="0045521E" w:rsidRDefault="00273499">
      <w:pPr>
        <w:ind w:left="142"/>
        <w:jc w:val="both"/>
        <w:rPr>
          <w:rFonts w:ascii="Arial" w:hAnsi="Arial" w:cs="Arial"/>
          <w:color w:val="00B0F0"/>
          <w:sz w:val="22"/>
          <w:szCs w:val="22"/>
        </w:rPr>
      </w:pPr>
      <w:r w:rsidRPr="0045521E">
        <w:rPr>
          <w:rFonts w:ascii="Arial" w:hAnsi="Arial" w:cs="Arial"/>
          <w:color w:val="00B0F0"/>
          <w:sz w:val="22"/>
          <w:szCs w:val="22"/>
        </w:rPr>
        <w:t>NO APLICA.</w:t>
      </w:r>
    </w:p>
    <w:p w14:paraId="1FD9D236" w14:textId="77777777" w:rsidR="003C7072" w:rsidRPr="0045521E" w:rsidRDefault="003C7072">
      <w:pPr>
        <w:pStyle w:val="Prrafodelista"/>
        <w:spacing w:after="0" w:line="240" w:lineRule="auto"/>
        <w:ind w:left="0"/>
        <w:rPr>
          <w:rFonts w:ascii="Arial" w:hAnsi="Arial" w:cs="Arial"/>
        </w:rPr>
      </w:pPr>
    </w:p>
    <w:p w14:paraId="02622296" w14:textId="77777777" w:rsidR="003C7072" w:rsidRPr="0045521E" w:rsidRDefault="00273499">
      <w:pPr>
        <w:pStyle w:val="Prrafodelista"/>
        <w:numPr>
          <w:ilvl w:val="0"/>
          <w:numId w:val="1"/>
        </w:numPr>
        <w:spacing w:after="0" w:line="240" w:lineRule="auto"/>
        <w:ind w:left="0" w:hanging="426"/>
        <w:rPr>
          <w:rFonts w:ascii="Arial" w:hAnsi="Arial" w:cs="Arial"/>
        </w:rPr>
      </w:pPr>
      <w:r w:rsidRPr="0045521E">
        <w:rPr>
          <w:rFonts w:ascii="Arial" w:hAnsi="Arial" w:cs="Arial"/>
          <w:b/>
        </w:rPr>
        <w:t>PERSONAL TÉCNICO MÍNIMO:</w:t>
      </w:r>
    </w:p>
    <w:p w14:paraId="09D57F9E" w14:textId="77777777" w:rsidR="003C7072" w:rsidRPr="0045521E" w:rsidRDefault="003C7072">
      <w:pPr>
        <w:rPr>
          <w:rFonts w:ascii="Arial" w:hAnsi="Arial" w:cs="Arial"/>
          <w:sz w:val="22"/>
          <w:szCs w:val="22"/>
        </w:rPr>
      </w:pPr>
    </w:p>
    <w:p w14:paraId="5E8D8530" w14:textId="77777777" w:rsidR="003C7072" w:rsidRPr="0045521E" w:rsidRDefault="00273499">
      <w:pPr>
        <w:ind w:left="142"/>
        <w:jc w:val="both"/>
        <w:rPr>
          <w:rFonts w:ascii="Arial" w:hAnsi="Arial" w:cs="Arial"/>
          <w:sz w:val="22"/>
          <w:szCs w:val="22"/>
        </w:rPr>
      </w:pPr>
      <w:r w:rsidRPr="0045521E">
        <w:rPr>
          <w:rFonts w:ascii="Arial" w:hAnsi="Arial" w:cs="Arial"/>
          <w:color w:val="00B0F0"/>
          <w:sz w:val="22"/>
          <w:szCs w:val="22"/>
        </w:rPr>
        <w:t>NO APLICA.</w:t>
      </w:r>
    </w:p>
    <w:p w14:paraId="763B5EC6" w14:textId="77777777" w:rsidR="003C7072" w:rsidRPr="0045521E" w:rsidRDefault="00273499">
      <w:pPr>
        <w:tabs>
          <w:tab w:val="left" w:pos="3254"/>
        </w:tabs>
        <w:rPr>
          <w:rFonts w:ascii="Arial" w:hAnsi="Arial" w:cs="Arial"/>
          <w:sz w:val="22"/>
          <w:szCs w:val="22"/>
        </w:rPr>
      </w:pPr>
      <w:r w:rsidRPr="0045521E">
        <w:rPr>
          <w:rFonts w:ascii="Arial" w:hAnsi="Arial" w:cs="Arial"/>
          <w:sz w:val="22"/>
          <w:szCs w:val="22"/>
        </w:rPr>
        <w:tab/>
      </w:r>
    </w:p>
    <w:p w14:paraId="5EAFD128" w14:textId="77777777" w:rsidR="003C7072" w:rsidRPr="0045521E" w:rsidRDefault="00273499">
      <w:pPr>
        <w:pStyle w:val="Prrafodelista"/>
        <w:numPr>
          <w:ilvl w:val="0"/>
          <w:numId w:val="1"/>
        </w:numPr>
        <w:spacing w:after="0" w:line="240" w:lineRule="auto"/>
        <w:ind w:left="0" w:hanging="426"/>
        <w:jc w:val="both"/>
        <w:rPr>
          <w:rFonts w:ascii="Arial" w:hAnsi="Arial" w:cs="Arial"/>
          <w:b/>
        </w:rPr>
      </w:pPr>
      <w:r w:rsidRPr="0045521E">
        <w:rPr>
          <w:rFonts w:ascii="Arial" w:hAnsi="Arial" w:cs="Arial"/>
          <w:b/>
        </w:rPr>
        <w:t>EXPERIENCIA MÍNIMA DEL PERSONAL TÉCNICO:</w:t>
      </w:r>
    </w:p>
    <w:p w14:paraId="19F7D5DB" w14:textId="77777777" w:rsidR="003C7072" w:rsidRPr="0045521E" w:rsidRDefault="003C7072">
      <w:pPr>
        <w:jc w:val="both"/>
        <w:rPr>
          <w:rFonts w:ascii="Arial" w:hAnsi="Arial" w:cs="Arial"/>
          <w:b/>
          <w:sz w:val="22"/>
          <w:szCs w:val="22"/>
        </w:rPr>
      </w:pPr>
    </w:p>
    <w:p w14:paraId="53D402BB" w14:textId="77777777" w:rsidR="003C7072" w:rsidRPr="0045521E" w:rsidRDefault="00273499">
      <w:pPr>
        <w:jc w:val="both"/>
        <w:rPr>
          <w:rFonts w:ascii="Arial" w:hAnsi="Arial" w:cs="Arial"/>
          <w:color w:val="00B0F0"/>
          <w:sz w:val="22"/>
          <w:szCs w:val="22"/>
        </w:rPr>
      </w:pPr>
      <w:r w:rsidRPr="0045521E">
        <w:rPr>
          <w:rFonts w:ascii="Arial" w:hAnsi="Arial" w:cs="Arial"/>
          <w:color w:val="00B0F0"/>
          <w:sz w:val="22"/>
          <w:szCs w:val="22"/>
        </w:rPr>
        <w:t>NO APLICA.</w:t>
      </w:r>
    </w:p>
    <w:p w14:paraId="0779A76A" w14:textId="77777777" w:rsidR="003C7072" w:rsidRPr="0045521E" w:rsidRDefault="003C7072">
      <w:pPr>
        <w:pStyle w:val="Prrafodelista"/>
        <w:spacing w:after="0" w:line="240" w:lineRule="auto"/>
        <w:ind w:left="0"/>
        <w:rPr>
          <w:rFonts w:ascii="Arial" w:hAnsi="Arial" w:cs="Arial"/>
          <w:b/>
        </w:rPr>
      </w:pPr>
    </w:p>
    <w:p w14:paraId="61183B10" w14:textId="77777777" w:rsidR="003C7072" w:rsidRPr="0045521E" w:rsidRDefault="00273499">
      <w:pPr>
        <w:pStyle w:val="Prrafodelista"/>
        <w:numPr>
          <w:ilvl w:val="0"/>
          <w:numId w:val="1"/>
        </w:numPr>
        <w:spacing w:after="0" w:line="240" w:lineRule="auto"/>
        <w:ind w:left="0" w:hanging="426"/>
        <w:rPr>
          <w:rFonts w:ascii="Arial" w:hAnsi="Arial" w:cs="Arial"/>
          <w:b/>
        </w:rPr>
      </w:pPr>
      <w:r w:rsidRPr="0045521E">
        <w:rPr>
          <w:rFonts w:ascii="Arial" w:hAnsi="Arial" w:cs="Arial"/>
          <w:b/>
        </w:rPr>
        <w:t>EXPERIENCIA GENERAL Y ESPECÍFICA MÍNIMA.</w:t>
      </w:r>
    </w:p>
    <w:p w14:paraId="799EBF6F" w14:textId="77777777" w:rsidR="003C7072" w:rsidRPr="0045521E" w:rsidRDefault="003C7072">
      <w:pPr>
        <w:rPr>
          <w:rFonts w:ascii="Arial" w:hAnsi="Arial" w:cs="Arial"/>
          <w:b/>
          <w:sz w:val="22"/>
          <w:szCs w:val="22"/>
        </w:rPr>
      </w:pPr>
    </w:p>
    <w:p w14:paraId="5A22F15F" w14:textId="77777777" w:rsidR="003C7072" w:rsidRPr="0045521E" w:rsidRDefault="00273499">
      <w:pPr>
        <w:rPr>
          <w:rFonts w:ascii="Arial" w:hAnsi="Arial" w:cs="Arial"/>
          <w:b/>
          <w:sz w:val="22"/>
          <w:szCs w:val="22"/>
        </w:rPr>
      </w:pPr>
      <w:r w:rsidRPr="0045521E">
        <w:rPr>
          <w:rFonts w:ascii="Arial" w:hAnsi="Arial" w:cs="Arial"/>
          <w:b/>
          <w:sz w:val="22"/>
          <w:szCs w:val="22"/>
        </w:rPr>
        <w:t>13. 1 EXPERIENCIA GENERAL:</w:t>
      </w:r>
    </w:p>
    <w:p w14:paraId="0992A0A8" w14:textId="77777777" w:rsidR="003C7072" w:rsidRPr="0045521E" w:rsidRDefault="003C7072">
      <w:pPr>
        <w:rPr>
          <w:rFonts w:ascii="Arial" w:hAnsi="Arial" w:cs="Arial"/>
          <w:b/>
          <w:sz w:val="22"/>
          <w:szCs w:val="22"/>
        </w:rPr>
      </w:pPr>
    </w:p>
    <w:p w14:paraId="592A0A06" w14:textId="77777777" w:rsidR="003C7072" w:rsidRPr="0045521E" w:rsidRDefault="00273499">
      <w:pPr>
        <w:jc w:val="both"/>
        <w:rPr>
          <w:rFonts w:ascii="Arial" w:hAnsi="Arial" w:cs="Arial"/>
          <w:sz w:val="22"/>
          <w:szCs w:val="22"/>
        </w:rPr>
      </w:pPr>
      <w:bookmarkStart w:id="0" w:name="_Hlk106880666"/>
      <w:r w:rsidRPr="0045521E">
        <w:rPr>
          <w:rFonts w:ascii="Arial" w:hAnsi="Arial" w:cs="Arial"/>
          <w:sz w:val="22"/>
          <w:szCs w:val="22"/>
        </w:rPr>
        <w:t xml:space="preserve">El oferente deberá presentar, en el caso de ser la experiencia con el sector público o privado, </w:t>
      </w:r>
      <w:r w:rsidRPr="0045521E">
        <w:rPr>
          <w:rFonts w:ascii="Arial" w:hAnsi="Arial" w:cs="Arial"/>
          <w:color w:val="00B0F0"/>
          <w:sz w:val="22"/>
          <w:szCs w:val="22"/>
        </w:rPr>
        <w:t>carátula de la póliza debidamente suscritas y factura en cualquier ramo de seguros autorizados por la Superintendencia de Compañías, Valores y Seguros</w:t>
      </w:r>
      <w:r w:rsidRPr="0045521E">
        <w:rPr>
          <w:rFonts w:ascii="Arial" w:hAnsi="Arial" w:cs="Arial"/>
          <w:sz w:val="22"/>
          <w:szCs w:val="22"/>
        </w:rPr>
        <w:t>.</w:t>
      </w:r>
    </w:p>
    <w:p w14:paraId="3CCF5C79" w14:textId="77777777" w:rsidR="003C7072" w:rsidRPr="0045521E" w:rsidRDefault="003C7072">
      <w:pPr>
        <w:jc w:val="both"/>
        <w:rPr>
          <w:rFonts w:ascii="Arial" w:hAnsi="Arial" w:cs="Arial"/>
          <w:sz w:val="22"/>
          <w:szCs w:val="22"/>
        </w:rPr>
      </w:pPr>
    </w:p>
    <w:p w14:paraId="7A1B750E" w14:textId="3AB98661" w:rsidR="003C7072" w:rsidRPr="0045521E" w:rsidRDefault="00273499">
      <w:pPr>
        <w:jc w:val="both"/>
        <w:rPr>
          <w:rFonts w:ascii="Arial" w:hAnsi="Arial" w:cs="Arial"/>
          <w:sz w:val="22"/>
          <w:szCs w:val="22"/>
        </w:rPr>
      </w:pPr>
      <w:r w:rsidRPr="0045521E">
        <w:rPr>
          <w:rFonts w:ascii="Arial" w:hAnsi="Arial" w:cs="Arial"/>
          <w:sz w:val="22"/>
          <w:szCs w:val="22"/>
        </w:rPr>
        <w:t xml:space="preserve">La temporalidad para validar la experiencia general será de </w:t>
      </w:r>
      <w:r w:rsidR="00750F50" w:rsidRPr="0045521E">
        <w:rPr>
          <w:rFonts w:ascii="Arial" w:hAnsi="Arial" w:cs="Arial"/>
          <w:sz w:val="22"/>
          <w:szCs w:val="22"/>
        </w:rPr>
        <w:t>20</w:t>
      </w:r>
      <w:r w:rsidRPr="0045521E">
        <w:rPr>
          <w:rFonts w:ascii="Arial" w:hAnsi="Arial" w:cs="Arial"/>
          <w:sz w:val="22"/>
          <w:szCs w:val="22"/>
        </w:rPr>
        <w:t xml:space="preserve"> años previos a la publicación del procedimiento y el monto de experiencia general mínima es de USD </w:t>
      </w:r>
      <w:r w:rsidRPr="0045521E">
        <w:rPr>
          <w:rFonts w:ascii="Arial" w:hAnsi="Arial" w:cs="Arial"/>
          <w:color w:val="00B0F0"/>
          <w:sz w:val="22"/>
          <w:szCs w:val="22"/>
        </w:rPr>
        <w:t xml:space="preserve">10.425,00 </w:t>
      </w:r>
      <w:r w:rsidRPr="0045521E">
        <w:rPr>
          <w:rFonts w:ascii="Arial" w:hAnsi="Arial" w:cs="Arial"/>
          <w:sz w:val="22"/>
          <w:szCs w:val="22"/>
        </w:rPr>
        <w:t>dólares de los Estados Unidos de Norte América.</w:t>
      </w:r>
    </w:p>
    <w:p w14:paraId="0A6697E5" w14:textId="77777777" w:rsidR="003C7072" w:rsidRPr="0045521E" w:rsidRDefault="003C7072">
      <w:pPr>
        <w:jc w:val="both"/>
        <w:rPr>
          <w:rFonts w:ascii="Arial" w:hAnsi="Arial" w:cs="Arial"/>
          <w:sz w:val="22"/>
          <w:szCs w:val="22"/>
        </w:rPr>
      </w:pPr>
    </w:p>
    <w:bookmarkEnd w:id="0"/>
    <w:p w14:paraId="1CDDDEC5" w14:textId="77777777" w:rsidR="003C7072" w:rsidRPr="0045521E" w:rsidRDefault="00273499">
      <w:pPr>
        <w:jc w:val="both"/>
        <w:rPr>
          <w:rFonts w:ascii="Arial" w:hAnsi="Arial" w:cs="Arial"/>
          <w:sz w:val="22"/>
          <w:szCs w:val="22"/>
        </w:rPr>
      </w:pPr>
      <w:r w:rsidRPr="0045521E">
        <w:rPr>
          <w:rFonts w:ascii="Arial" w:hAnsi="Arial" w:cs="Arial"/>
          <w:sz w:val="22"/>
          <w:szCs w:val="22"/>
        </w:rPr>
        <w:t>Estas condiciones no estarán sujetas al número de contrato de seguro (póliza) o instrumentos presentados por el oferente para acreditar la experiencia mínima general o específica requerida, sino, al cumplimiento de estas condiciones en relación a los montos mínimos requeridos para cada tipo de experiencia.</w:t>
      </w:r>
    </w:p>
    <w:p w14:paraId="06B7F659" w14:textId="77777777" w:rsidR="003C7072" w:rsidRPr="0045521E" w:rsidRDefault="003C7072">
      <w:pPr>
        <w:jc w:val="both"/>
        <w:rPr>
          <w:rFonts w:ascii="Arial" w:hAnsi="Arial" w:cs="Arial"/>
          <w:sz w:val="22"/>
          <w:szCs w:val="22"/>
        </w:rPr>
      </w:pPr>
    </w:p>
    <w:p w14:paraId="5A727272" w14:textId="77777777" w:rsidR="003C7072" w:rsidRPr="0045521E" w:rsidRDefault="00273499">
      <w:pPr>
        <w:jc w:val="both"/>
        <w:rPr>
          <w:rFonts w:ascii="Arial" w:hAnsi="Arial" w:cs="Arial"/>
          <w:sz w:val="22"/>
          <w:szCs w:val="22"/>
        </w:rPr>
      </w:pPr>
      <w:r w:rsidRPr="0045521E">
        <w:rPr>
          <w:rFonts w:ascii="Arial" w:hAnsi="Arial" w:cs="Arial"/>
          <w:sz w:val="22"/>
          <w:szCs w:val="22"/>
        </w:rPr>
        <w:t>Si con la presentación de un contrato de seguro (póliza) o instrumento que acredite la experiencia mínima específica, el proveedor cumpliere el monto mínimo solicitado para la experiencia mínima general, este contrato de seguro (póliza) o instrumento será considerado como válido para acreditar los dos tipos de experiencias.</w:t>
      </w:r>
    </w:p>
    <w:p w14:paraId="739D6F81" w14:textId="77777777" w:rsidR="003C7072" w:rsidRPr="0045521E" w:rsidRDefault="003C7072">
      <w:pPr>
        <w:jc w:val="both"/>
        <w:rPr>
          <w:rFonts w:ascii="Arial" w:hAnsi="Arial" w:cs="Arial"/>
          <w:sz w:val="22"/>
          <w:szCs w:val="22"/>
        </w:rPr>
      </w:pPr>
    </w:p>
    <w:p w14:paraId="79CB9DDF" w14:textId="77777777" w:rsidR="003C7072" w:rsidRPr="0045521E" w:rsidRDefault="00273499">
      <w:pPr>
        <w:jc w:val="both"/>
        <w:rPr>
          <w:rFonts w:ascii="Arial" w:hAnsi="Arial" w:cs="Arial"/>
          <w:sz w:val="22"/>
          <w:szCs w:val="22"/>
        </w:rPr>
      </w:pPr>
      <w:r w:rsidRPr="0045521E">
        <w:rPr>
          <w:rFonts w:ascii="Arial" w:hAnsi="Arial" w:cs="Arial"/>
          <w:sz w:val="22"/>
          <w:szCs w:val="22"/>
        </w:rPr>
        <w:t>No se otorgará puntaje a la experiencia general mínima requerida, por ser de cumplimiento obligatorio.</w:t>
      </w:r>
    </w:p>
    <w:p w14:paraId="13747784" w14:textId="77777777" w:rsidR="003C7072" w:rsidRPr="0045521E" w:rsidRDefault="003C7072">
      <w:pPr>
        <w:jc w:val="both"/>
        <w:rPr>
          <w:rFonts w:ascii="Arial" w:hAnsi="Arial" w:cs="Arial"/>
          <w:sz w:val="22"/>
          <w:szCs w:val="22"/>
        </w:rPr>
      </w:pPr>
    </w:p>
    <w:p w14:paraId="7619AE09" w14:textId="77777777" w:rsidR="003C7072" w:rsidRPr="0045521E" w:rsidRDefault="00273499">
      <w:pPr>
        <w:jc w:val="both"/>
        <w:rPr>
          <w:rFonts w:ascii="Arial" w:hAnsi="Arial" w:cs="Arial"/>
          <w:sz w:val="22"/>
          <w:szCs w:val="22"/>
        </w:rPr>
      </w:pPr>
      <w:r w:rsidRPr="0045521E">
        <w:rPr>
          <w:rFonts w:ascii="Arial" w:hAnsi="Arial" w:cs="Arial"/>
          <w:sz w:val="22"/>
          <w:szCs w:val="22"/>
        </w:rPr>
        <w:t>Para que la experiencia general presentada sea susceptible de calificación por puntaje, está deberá ser mayor a la establecida como requisito mínimo.</w:t>
      </w:r>
    </w:p>
    <w:p w14:paraId="52367A1E" w14:textId="77777777" w:rsidR="003C7072" w:rsidRPr="0045521E" w:rsidRDefault="003C7072">
      <w:pPr>
        <w:jc w:val="both"/>
        <w:rPr>
          <w:rFonts w:ascii="Arial" w:hAnsi="Arial" w:cs="Arial"/>
          <w:sz w:val="22"/>
          <w:szCs w:val="22"/>
        </w:rPr>
      </w:pPr>
    </w:p>
    <w:p w14:paraId="0EF7ABA4" w14:textId="77777777" w:rsidR="003C7072" w:rsidRPr="0045521E" w:rsidRDefault="00273499">
      <w:pPr>
        <w:jc w:val="both"/>
        <w:rPr>
          <w:rFonts w:ascii="Arial" w:hAnsi="Arial" w:cs="Arial"/>
          <w:sz w:val="22"/>
          <w:szCs w:val="22"/>
        </w:rPr>
      </w:pPr>
      <w:r w:rsidRPr="0045521E">
        <w:rPr>
          <w:rFonts w:ascii="Arial" w:hAnsi="Arial" w:cs="Arial"/>
          <w:sz w:val="22"/>
          <w:szCs w:val="22"/>
        </w:rPr>
        <w:t>El valor total de las primas emitidas en contratos de seguros (póliza) públicos o privados requeridas dentro de la experiencia general, adicionales al requisito mínimo que serán puntuada, no podrán superar el valor del presupuesto referencial del procedimiento de contratación multiplicado por un factor de 1,25.</w:t>
      </w:r>
    </w:p>
    <w:p w14:paraId="4E8064C8" w14:textId="77777777" w:rsidR="003C7072" w:rsidRPr="0045521E" w:rsidRDefault="003C7072">
      <w:pPr>
        <w:jc w:val="both"/>
        <w:rPr>
          <w:rFonts w:ascii="Arial" w:hAnsi="Arial" w:cs="Arial"/>
          <w:sz w:val="22"/>
          <w:szCs w:val="22"/>
        </w:rPr>
      </w:pPr>
    </w:p>
    <w:p w14:paraId="2EA71AF5" w14:textId="77777777" w:rsidR="003C7072" w:rsidRPr="0045521E" w:rsidRDefault="00273499">
      <w:pPr>
        <w:jc w:val="both"/>
        <w:rPr>
          <w:rFonts w:ascii="Arial" w:hAnsi="Arial" w:cs="Arial"/>
          <w:sz w:val="22"/>
          <w:szCs w:val="22"/>
        </w:rPr>
      </w:pPr>
      <w:r w:rsidRPr="0045521E">
        <w:rPr>
          <w:rFonts w:ascii="Arial" w:hAnsi="Arial" w:cs="Arial"/>
          <w:sz w:val="22"/>
          <w:szCs w:val="22"/>
        </w:rPr>
        <w:lastRenderedPageBreak/>
        <w:t>Se otorgará el máximo puntaje a la o las ofertas que presenten como experiencia general adicional el monto más alto por primas emitidas en contratos de seguros (póliza) públicos o privados y, a las demás ofertas se asignará un puntaje directamente proporcional.</w:t>
      </w:r>
    </w:p>
    <w:p w14:paraId="5BC1FBB9" w14:textId="77777777" w:rsidR="003C7072" w:rsidRPr="0045521E" w:rsidRDefault="003C7072">
      <w:pPr>
        <w:jc w:val="both"/>
        <w:rPr>
          <w:rFonts w:ascii="Arial" w:hAnsi="Arial" w:cs="Arial"/>
          <w:sz w:val="22"/>
          <w:szCs w:val="22"/>
        </w:rPr>
      </w:pPr>
    </w:p>
    <w:p w14:paraId="32EC62DD" w14:textId="19C1447B" w:rsidR="003C7072" w:rsidRPr="0045521E" w:rsidRDefault="00AA59E4">
      <w:pPr>
        <w:jc w:val="both"/>
        <w:rPr>
          <w:rFonts w:ascii="Arial" w:hAnsi="Arial" w:cs="Arial"/>
          <w:sz w:val="22"/>
          <w:szCs w:val="22"/>
          <w:lang w:val="es-ES"/>
        </w:rPr>
      </w:pPr>
      <w:r w:rsidRPr="0045521E">
        <w:rPr>
          <w:rFonts w:ascii="Arial" w:hAnsi="Arial" w:cs="Arial"/>
          <w:sz w:val="22"/>
          <w:szCs w:val="22"/>
          <w:lang w:val="es-ES"/>
        </w:rPr>
        <w:t xml:space="preserve">Si la documentación a entregar en cumplimiento del parámetro solicitado se encuentra suscrito con firmas manuscritas, el oferente procederá a escanear la documentación y suscribir electrónicamente el respectivo archivo </w:t>
      </w:r>
      <w:proofErr w:type="spellStart"/>
      <w:r w:rsidRPr="0045521E">
        <w:rPr>
          <w:rFonts w:ascii="Arial" w:hAnsi="Arial" w:cs="Arial"/>
          <w:sz w:val="22"/>
          <w:szCs w:val="22"/>
          <w:lang w:val="es-ES"/>
        </w:rPr>
        <w:t>pdf</w:t>
      </w:r>
      <w:proofErr w:type="spellEnd"/>
      <w:r w:rsidRPr="0045521E">
        <w:rPr>
          <w:rFonts w:ascii="Arial" w:hAnsi="Arial" w:cs="Arial"/>
          <w:sz w:val="22"/>
          <w:szCs w:val="22"/>
          <w:lang w:val="es-ES"/>
        </w:rPr>
        <w:t xml:space="preserve"> (plasmar su firma electrónica en cualquier 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Evitar invalidar firmas electrónicas. Lo mencionado </w:t>
      </w:r>
      <w:r w:rsidR="00750F50" w:rsidRPr="0045521E">
        <w:rPr>
          <w:rFonts w:ascii="Arial" w:hAnsi="Arial" w:cs="Arial"/>
          <w:sz w:val="22"/>
          <w:szCs w:val="22"/>
          <w:lang w:val="es-ES"/>
        </w:rPr>
        <w:t>conforme a lo establecido en la Sección Cuarta del Reglamento General a la Ley Orgánica del Sistema Nacional de Contratación Pública (Arts. 41 al 47 RGLOSNCP).</w:t>
      </w:r>
    </w:p>
    <w:p w14:paraId="7B9E1FA9" w14:textId="77777777" w:rsidR="00AA59E4" w:rsidRPr="0045521E" w:rsidRDefault="00AA59E4">
      <w:pPr>
        <w:jc w:val="both"/>
        <w:rPr>
          <w:rFonts w:ascii="Arial" w:hAnsi="Arial" w:cs="Arial"/>
          <w:sz w:val="22"/>
          <w:szCs w:val="22"/>
        </w:rPr>
      </w:pPr>
    </w:p>
    <w:p w14:paraId="319980AB" w14:textId="77777777" w:rsidR="003C7072" w:rsidRPr="0045521E" w:rsidRDefault="00273499">
      <w:pPr>
        <w:jc w:val="both"/>
        <w:rPr>
          <w:rFonts w:ascii="Arial" w:hAnsi="Arial" w:cs="Arial"/>
          <w:b/>
          <w:sz w:val="22"/>
          <w:szCs w:val="22"/>
        </w:rPr>
      </w:pPr>
      <w:r w:rsidRPr="0045521E">
        <w:rPr>
          <w:rFonts w:ascii="Arial" w:hAnsi="Arial" w:cs="Arial"/>
          <w:b/>
          <w:sz w:val="22"/>
          <w:szCs w:val="22"/>
        </w:rPr>
        <w:t>13. 2 EXPERIENCIA ESPECÍFICA:</w:t>
      </w:r>
    </w:p>
    <w:p w14:paraId="68E9E56D" w14:textId="77777777" w:rsidR="003C7072" w:rsidRPr="0045521E" w:rsidRDefault="003C7072">
      <w:pPr>
        <w:jc w:val="both"/>
        <w:rPr>
          <w:rFonts w:ascii="Arial" w:hAnsi="Arial" w:cs="Arial"/>
          <w:b/>
          <w:sz w:val="22"/>
          <w:szCs w:val="22"/>
        </w:rPr>
      </w:pPr>
    </w:p>
    <w:p w14:paraId="70138779" w14:textId="77777777" w:rsidR="003C7072" w:rsidRPr="0045521E" w:rsidRDefault="00273499">
      <w:pPr>
        <w:jc w:val="both"/>
        <w:rPr>
          <w:rFonts w:ascii="Arial" w:hAnsi="Arial" w:cs="Arial"/>
          <w:sz w:val="22"/>
          <w:szCs w:val="22"/>
        </w:rPr>
      </w:pPr>
      <w:r w:rsidRPr="0045521E">
        <w:rPr>
          <w:rFonts w:ascii="Arial" w:hAnsi="Arial" w:cs="Arial"/>
          <w:sz w:val="22"/>
          <w:szCs w:val="22"/>
        </w:rPr>
        <w:t xml:space="preserve">El oferente deberá presentar, en el caso de ser la experiencia con el sector público o privado, </w:t>
      </w:r>
      <w:r w:rsidRPr="0045521E">
        <w:rPr>
          <w:rFonts w:ascii="Arial" w:hAnsi="Arial" w:cs="Arial"/>
          <w:color w:val="00B0F0"/>
          <w:sz w:val="22"/>
          <w:szCs w:val="22"/>
        </w:rPr>
        <w:t>carátula de la póliza debidamente suscritas y factura en el ramo de accidentes personales autorizados por la Superintendencia de Compañías</w:t>
      </w:r>
      <w:r w:rsidRPr="0045521E">
        <w:rPr>
          <w:rFonts w:ascii="Arial" w:hAnsi="Arial" w:cs="Arial"/>
          <w:sz w:val="22"/>
          <w:szCs w:val="22"/>
        </w:rPr>
        <w:t>.</w:t>
      </w:r>
    </w:p>
    <w:p w14:paraId="384116FB" w14:textId="77777777" w:rsidR="003C7072" w:rsidRPr="0045521E" w:rsidRDefault="003C7072">
      <w:pPr>
        <w:jc w:val="both"/>
        <w:rPr>
          <w:rFonts w:ascii="Arial" w:hAnsi="Arial" w:cs="Arial"/>
          <w:sz w:val="22"/>
          <w:szCs w:val="22"/>
        </w:rPr>
      </w:pPr>
    </w:p>
    <w:p w14:paraId="341B75EC" w14:textId="2290C595" w:rsidR="003C7072" w:rsidRPr="0045521E" w:rsidRDefault="00273499">
      <w:pPr>
        <w:jc w:val="both"/>
        <w:rPr>
          <w:rFonts w:ascii="Arial" w:hAnsi="Arial" w:cs="Arial"/>
          <w:sz w:val="22"/>
          <w:szCs w:val="22"/>
        </w:rPr>
      </w:pPr>
      <w:r w:rsidRPr="0045521E">
        <w:rPr>
          <w:rFonts w:ascii="Arial" w:hAnsi="Arial" w:cs="Arial"/>
          <w:sz w:val="22"/>
          <w:szCs w:val="22"/>
        </w:rPr>
        <w:t>La temporalidad para validar la experiencia general será de</w:t>
      </w:r>
      <w:r w:rsidR="00750F50" w:rsidRPr="0045521E">
        <w:rPr>
          <w:rFonts w:ascii="Arial" w:hAnsi="Arial" w:cs="Arial"/>
          <w:sz w:val="22"/>
          <w:szCs w:val="22"/>
        </w:rPr>
        <w:t xml:space="preserve"> 20</w:t>
      </w:r>
      <w:r w:rsidRPr="0045521E">
        <w:rPr>
          <w:rFonts w:ascii="Arial" w:hAnsi="Arial" w:cs="Arial"/>
          <w:sz w:val="22"/>
          <w:szCs w:val="22"/>
        </w:rPr>
        <w:t xml:space="preserve"> años previos a la publicación del procedimiento y el monto de experiencia general mínima es de USD </w:t>
      </w:r>
      <w:r w:rsidRPr="0045521E">
        <w:rPr>
          <w:rFonts w:ascii="Arial" w:hAnsi="Arial" w:cs="Arial"/>
          <w:color w:val="00B0F0"/>
          <w:sz w:val="22"/>
          <w:szCs w:val="22"/>
        </w:rPr>
        <w:t xml:space="preserve">5.425,00 </w:t>
      </w:r>
      <w:r w:rsidRPr="0045521E">
        <w:rPr>
          <w:rFonts w:ascii="Arial" w:hAnsi="Arial" w:cs="Arial"/>
          <w:sz w:val="22"/>
          <w:szCs w:val="22"/>
        </w:rPr>
        <w:t>dólares de los Estados Unidos de Norte América.</w:t>
      </w:r>
    </w:p>
    <w:p w14:paraId="1C87B74D" w14:textId="77777777" w:rsidR="003C7072" w:rsidRPr="0045521E" w:rsidRDefault="003C7072">
      <w:pPr>
        <w:jc w:val="both"/>
        <w:rPr>
          <w:rFonts w:ascii="Arial" w:hAnsi="Arial" w:cs="Arial"/>
          <w:sz w:val="22"/>
          <w:szCs w:val="22"/>
        </w:rPr>
      </w:pPr>
    </w:p>
    <w:p w14:paraId="1D8FD346" w14:textId="77777777" w:rsidR="003C7072" w:rsidRPr="0045521E" w:rsidRDefault="00273499">
      <w:pPr>
        <w:jc w:val="both"/>
        <w:rPr>
          <w:rFonts w:ascii="Arial" w:hAnsi="Arial" w:cs="Arial"/>
          <w:sz w:val="22"/>
          <w:szCs w:val="22"/>
        </w:rPr>
      </w:pPr>
      <w:r w:rsidRPr="0045521E">
        <w:rPr>
          <w:rFonts w:ascii="Arial" w:hAnsi="Arial" w:cs="Arial"/>
          <w:sz w:val="22"/>
          <w:szCs w:val="22"/>
        </w:rPr>
        <w:t>Estas condiciones no estarán sujetas al número de contrato de seguro (póliza) o instrumentos presentados por el oferente para acreditar la experiencia mínima general o específica requerida, sino, al cumplimiento de estas condiciones en relación a los montos mínimos requeridos para cada tipo de experiencia.</w:t>
      </w:r>
    </w:p>
    <w:p w14:paraId="31A8F727" w14:textId="77777777" w:rsidR="003C7072" w:rsidRPr="0045521E" w:rsidRDefault="003C7072">
      <w:pPr>
        <w:jc w:val="both"/>
        <w:rPr>
          <w:rFonts w:ascii="Arial" w:hAnsi="Arial" w:cs="Arial"/>
          <w:sz w:val="22"/>
          <w:szCs w:val="22"/>
        </w:rPr>
      </w:pPr>
    </w:p>
    <w:p w14:paraId="3A1E5B06" w14:textId="77777777" w:rsidR="003C7072" w:rsidRPr="0045521E" w:rsidRDefault="00273499">
      <w:pPr>
        <w:jc w:val="both"/>
        <w:rPr>
          <w:rFonts w:ascii="Arial" w:hAnsi="Arial" w:cs="Arial"/>
          <w:sz w:val="22"/>
          <w:szCs w:val="22"/>
        </w:rPr>
      </w:pPr>
      <w:r w:rsidRPr="0045521E">
        <w:rPr>
          <w:rFonts w:ascii="Arial" w:hAnsi="Arial" w:cs="Arial"/>
          <w:sz w:val="22"/>
          <w:szCs w:val="22"/>
        </w:rPr>
        <w:t>Si con la presentación de un contrato de seguro (póliza) o instrumento que acredite la experiencia mínima específica, el proveedor cumpliere el monto mínimo solicitado para la experiencia mínima general, este contrato de seguro (póliza) o instrumento será considerado como válido para acreditar los dos tipos de experiencias.</w:t>
      </w:r>
    </w:p>
    <w:p w14:paraId="3996D670" w14:textId="77777777" w:rsidR="003C7072" w:rsidRPr="0045521E" w:rsidRDefault="003C7072">
      <w:pPr>
        <w:jc w:val="both"/>
        <w:rPr>
          <w:rFonts w:ascii="Arial" w:hAnsi="Arial" w:cs="Arial"/>
          <w:sz w:val="22"/>
          <w:szCs w:val="22"/>
        </w:rPr>
      </w:pPr>
    </w:p>
    <w:p w14:paraId="6AAD57AF" w14:textId="77777777" w:rsidR="003C7072" w:rsidRPr="0045521E" w:rsidRDefault="00273499">
      <w:pPr>
        <w:jc w:val="both"/>
        <w:rPr>
          <w:rFonts w:ascii="Arial" w:hAnsi="Arial" w:cs="Arial"/>
          <w:sz w:val="22"/>
          <w:szCs w:val="22"/>
        </w:rPr>
      </w:pPr>
      <w:r w:rsidRPr="0045521E">
        <w:rPr>
          <w:rFonts w:ascii="Arial" w:hAnsi="Arial" w:cs="Arial"/>
          <w:sz w:val="22"/>
          <w:szCs w:val="22"/>
        </w:rPr>
        <w:t>No se otorgará puntaje a la experiencia específica mínima requerida, por ser de cumplimiento obligatorio.</w:t>
      </w:r>
    </w:p>
    <w:p w14:paraId="1709BBFA" w14:textId="77777777" w:rsidR="003C7072" w:rsidRPr="0045521E" w:rsidRDefault="003C7072">
      <w:pPr>
        <w:jc w:val="both"/>
        <w:rPr>
          <w:rFonts w:ascii="Arial" w:hAnsi="Arial" w:cs="Arial"/>
          <w:sz w:val="22"/>
          <w:szCs w:val="22"/>
        </w:rPr>
      </w:pPr>
    </w:p>
    <w:p w14:paraId="6B7D32C5" w14:textId="77777777" w:rsidR="003C7072" w:rsidRPr="0045521E" w:rsidRDefault="00273499">
      <w:pPr>
        <w:jc w:val="both"/>
        <w:rPr>
          <w:rFonts w:ascii="Arial" w:hAnsi="Arial" w:cs="Arial"/>
          <w:sz w:val="22"/>
          <w:szCs w:val="22"/>
        </w:rPr>
      </w:pPr>
      <w:r w:rsidRPr="0045521E">
        <w:rPr>
          <w:rFonts w:ascii="Arial" w:hAnsi="Arial" w:cs="Arial"/>
          <w:sz w:val="22"/>
          <w:szCs w:val="22"/>
        </w:rPr>
        <w:t>Para que la experiencia específica presentada sea susceptible de calificación por puntaje, está deberá ser mayor a la establecida como requisito mínimo.</w:t>
      </w:r>
    </w:p>
    <w:p w14:paraId="3D119E50" w14:textId="77777777" w:rsidR="003C7072" w:rsidRPr="0045521E" w:rsidRDefault="003C7072">
      <w:pPr>
        <w:jc w:val="both"/>
        <w:rPr>
          <w:rFonts w:ascii="Arial" w:hAnsi="Arial" w:cs="Arial"/>
          <w:sz w:val="22"/>
          <w:szCs w:val="22"/>
        </w:rPr>
      </w:pPr>
    </w:p>
    <w:p w14:paraId="67F32885" w14:textId="77777777" w:rsidR="003C7072" w:rsidRPr="0045521E" w:rsidRDefault="00273499">
      <w:pPr>
        <w:jc w:val="both"/>
        <w:rPr>
          <w:rFonts w:ascii="Arial" w:hAnsi="Arial" w:cs="Arial"/>
          <w:sz w:val="22"/>
          <w:szCs w:val="22"/>
        </w:rPr>
      </w:pPr>
      <w:r w:rsidRPr="0045521E">
        <w:rPr>
          <w:rFonts w:ascii="Arial" w:hAnsi="Arial" w:cs="Arial"/>
          <w:sz w:val="22"/>
          <w:szCs w:val="22"/>
        </w:rPr>
        <w:t>El valor total de las primas emitidas en contratos de seguro (póliza) públicos o privados requeridas dentro de la experiencia específica, adicionales al requisito mínimo que serán puntuada, no podrán superar el valor del presupuesto referencial del procedimiento de contratación multiplicado por un factor de 1,25.</w:t>
      </w:r>
    </w:p>
    <w:p w14:paraId="76665EC3" w14:textId="77777777" w:rsidR="003C7072" w:rsidRPr="0045521E" w:rsidRDefault="003C7072">
      <w:pPr>
        <w:jc w:val="both"/>
        <w:rPr>
          <w:rFonts w:ascii="Arial" w:hAnsi="Arial" w:cs="Arial"/>
          <w:sz w:val="22"/>
          <w:szCs w:val="22"/>
        </w:rPr>
      </w:pPr>
    </w:p>
    <w:p w14:paraId="504E66FC" w14:textId="77777777" w:rsidR="003C7072" w:rsidRPr="0045521E" w:rsidRDefault="00273499">
      <w:pPr>
        <w:jc w:val="both"/>
        <w:rPr>
          <w:rFonts w:ascii="Arial" w:hAnsi="Arial" w:cs="Arial"/>
          <w:sz w:val="22"/>
          <w:szCs w:val="22"/>
        </w:rPr>
      </w:pPr>
      <w:r w:rsidRPr="0045521E">
        <w:rPr>
          <w:rFonts w:ascii="Arial" w:hAnsi="Arial" w:cs="Arial"/>
          <w:sz w:val="22"/>
          <w:szCs w:val="22"/>
        </w:rPr>
        <w:t>Se otorgará el máximo puntaje a la o las ofertas que presenten como experiencia específica adicional el monto más alto por primas emitidas en contratos de seguro (póliza) públicos o privados y, a las demás ofertas se asignará un puntaje directamente proporcional.</w:t>
      </w:r>
    </w:p>
    <w:p w14:paraId="6AD1AD08" w14:textId="77777777" w:rsidR="003C7072" w:rsidRPr="0045521E" w:rsidRDefault="003C7072">
      <w:pPr>
        <w:jc w:val="both"/>
        <w:rPr>
          <w:rFonts w:ascii="Arial" w:hAnsi="Arial" w:cs="Arial"/>
          <w:sz w:val="22"/>
          <w:szCs w:val="22"/>
        </w:rPr>
      </w:pPr>
    </w:p>
    <w:p w14:paraId="292891A4" w14:textId="18D98400" w:rsidR="003C7072" w:rsidRPr="0045521E" w:rsidRDefault="00C41623">
      <w:pPr>
        <w:jc w:val="both"/>
        <w:rPr>
          <w:rFonts w:ascii="Arial" w:hAnsi="Arial" w:cs="Arial"/>
          <w:sz w:val="22"/>
          <w:szCs w:val="22"/>
          <w:lang w:val="es-ES"/>
        </w:rPr>
      </w:pPr>
      <w:r w:rsidRPr="0045521E">
        <w:rPr>
          <w:rFonts w:ascii="Arial" w:hAnsi="Arial" w:cs="Arial"/>
          <w:sz w:val="22"/>
          <w:szCs w:val="22"/>
          <w:lang w:val="es-ES"/>
        </w:rPr>
        <w:lastRenderedPageBreak/>
        <w:t xml:space="preserve">Si la documentación a entregar en cumplimiento del parámetro solicitado se encuentra suscrito con firmas manuscritas, el oferente procederá a escanear la documentación y suscribir electrónicamente el respectivo archivo </w:t>
      </w:r>
      <w:proofErr w:type="spellStart"/>
      <w:r w:rsidRPr="0045521E">
        <w:rPr>
          <w:rFonts w:ascii="Arial" w:hAnsi="Arial" w:cs="Arial"/>
          <w:sz w:val="22"/>
          <w:szCs w:val="22"/>
          <w:lang w:val="es-ES"/>
        </w:rPr>
        <w:t>pdf</w:t>
      </w:r>
      <w:proofErr w:type="spellEnd"/>
      <w:r w:rsidRPr="0045521E">
        <w:rPr>
          <w:rFonts w:ascii="Arial" w:hAnsi="Arial" w:cs="Arial"/>
          <w:sz w:val="22"/>
          <w:szCs w:val="22"/>
          <w:lang w:val="es-ES"/>
        </w:rPr>
        <w:t xml:space="preserve"> (plasmar su firma electrónica en cualquier parte del documento), aplica también para el caso de presentarse documentación suscrita o emitida por un tercero con firma manuscrita. Para el caso de documentación que tenga sólo firmas electrónicas, remitir el archivo original. Se prohíbe la consolidación de archivos que contengan firma electrónica de un tercero para su posterior firma. Evitar invalidar firmas electrónicas. Lo mencionado </w:t>
      </w:r>
      <w:r w:rsidR="00750F50" w:rsidRPr="0045521E">
        <w:rPr>
          <w:rFonts w:ascii="Arial" w:hAnsi="Arial" w:cs="Arial"/>
          <w:sz w:val="22"/>
          <w:szCs w:val="22"/>
          <w:lang w:val="es-ES"/>
        </w:rPr>
        <w:t>conforme a lo establecido en la Sección Cuarta del Reglamento General a la Ley Orgánica del Sistema Nacional de Contratación Pública (Arts. 41 al 47 RGLOSNCP).</w:t>
      </w:r>
    </w:p>
    <w:p w14:paraId="686DAF43" w14:textId="77777777" w:rsidR="00750F50" w:rsidRPr="0045521E" w:rsidRDefault="00750F50">
      <w:pPr>
        <w:jc w:val="both"/>
        <w:rPr>
          <w:rFonts w:ascii="Arial" w:hAnsi="Arial" w:cs="Arial"/>
          <w:color w:val="00B0F0"/>
          <w:sz w:val="22"/>
          <w:szCs w:val="22"/>
        </w:rPr>
      </w:pPr>
    </w:p>
    <w:p w14:paraId="1468139A" w14:textId="77777777" w:rsidR="003C7072" w:rsidRPr="0045521E" w:rsidRDefault="00273499">
      <w:pPr>
        <w:pStyle w:val="Prrafodelista"/>
        <w:numPr>
          <w:ilvl w:val="0"/>
          <w:numId w:val="1"/>
        </w:numPr>
        <w:spacing w:after="0" w:line="240" w:lineRule="auto"/>
        <w:ind w:left="0" w:hanging="426"/>
        <w:jc w:val="both"/>
        <w:rPr>
          <w:rFonts w:ascii="Arial" w:hAnsi="Arial" w:cs="Arial"/>
          <w:b/>
          <w:color w:val="00B0F0"/>
        </w:rPr>
      </w:pPr>
      <w:r w:rsidRPr="0045521E">
        <w:rPr>
          <w:rFonts w:ascii="Arial" w:hAnsi="Arial" w:cs="Arial"/>
          <w:b/>
        </w:rPr>
        <w:t>OTRO(S) PARÁMETRO(S) RESUELTO POR LA ENTIDAD CONTRATANTE:</w:t>
      </w:r>
    </w:p>
    <w:p w14:paraId="77C4B84F" w14:textId="77777777" w:rsidR="003C7072" w:rsidRPr="0045521E" w:rsidRDefault="003C7072">
      <w:pPr>
        <w:jc w:val="both"/>
        <w:rPr>
          <w:rFonts w:ascii="Arial" w:hAnsi="Arial" w:cs="Arial"/>
          <w:color w:val="00B0F0"/>
          <w:sz w:val="22"/>
          <w:szCs w:val="22"/>
        </w:rPr>
      </w:pPr>
    </w:p>
    <w:p w14:paraId="50DFA5D6" w14:textId="77777777" w:rsidR="003C7072" w:rsidRPr="0045521E" w:rsidRDefault="00273499">
      <w:pPr>
        <w:jc w:val="both"/>
        <w:rPr>
          <w:rFonts w:ascii="Arial" w:hAnsi="Arial" w:cs="Arial"/>
          <w:color w:val="00B0F0"/>
          <w:sz w:val="22"/>
          <w:szCs w:val="22"/>
        </w:rPr>
      </w:pPr>
      <w:r w:rsidRPr="0045521E">
        <w:rPr>
          <w:rFonts w:ascii="Arial" w:hAnsi="Arial" w:cs="Arial"/>
          <w:color w:val="00B050"/>
          <w:sz w:val="22"/>
          <w:szCs w:val="22"/>
        </w:rPr>
        <w:t>En el caso de que se considere necesario añadir un parámetro adicional éste deberá ser debidamente sustentado, relacionado con el proyecto y no contravenir la LOSNCP, su Reglamento General y la normativa expedida por el SERCOP; deberá estar completamente definido, no será restrictivo ni discriminatorio y deberá establecer su indicador y el medio de comprobación. BORRAR ESTE PÁRRAFO UNA VEZ CUMPLIDO.</w:t>
      </w:r>
    </w:p>
    <w:p w14:paraId="2EE9D564" w14:textId="77777777" w:rsidR="003C7072" w:rsidRPr="0045521E" w:rsidRDefault="003C7072">
      <w:pPr>
        <w:jc w:val="both"/>
        <w:rPr>
          <w:rFonts w:ascii="Arial" w:hAnsi="Arial" w:cs="Arial"/>
          <w:color w:val="00B0F0"/>
          <w:sz w:val="22"/>
          <w:szCs w:val="22"/>
        </w:rPr>
      </w:pPr>
    </w:p>
    <w:tbl>
      <w:tblPr>
        <w:tblStyle w:val="Tablaconcuadrcula"/>
        <w:tblW w:w="5000" w:type="pct"/>
        <w:tblLook w:val="04A0" w:firstRow="1" w:lastRow="0" w:firstColumn="1" w:lastColumn="0" w:noHBand="0" w:noVBand="1"/>
      </w:tblPr>
      <w:tblGrid>
        <w:gridCol w:w="719"/>
        <w:gridCol w:w="2577"/>
        <w:gridCol w:w="4070"/>
        <w:gridCol w:w="1694"/>
      </w:tblGrid>
      <w:tr w:rsidR="003C7072" w:rsidRPr="0045521E" w14:paraId="25C77FEF" w14:textId="77777777">
        <w:tc>
          <w:tcPr>
            <w:tcW w:w="397" w:type="pct"/>
          </w:tcPr>
          <w:p w14:paraId="5BAC1E37" w14:textId="77777777" w:rsidR="003C7072" w:rsidRPr="0045521E" w:rsidRDefault="00273499">
            <w:pPr>
              <w:jc w:val="center"/>
              <w:rPr>
                <w:rFonts w:ascii="Arial" w:hAnsi="Arial" w:cs="Arial"/>
                <w:b/>
                <w:sz w:val="18"/>
                <w:szCs w:val="18"/>
              </w:rPr>
            </w:pPr>
            <w:r w:rsidRPr="0045521E">
              <w:rPr>
                <w:rFonts w:ascii="Arial" w:hAnsi="Arial" w:cs="Arial"/>
                <w:b/>
                <w:sz w:val="18"/>
                <w:szCs w:val="18"/>
              </w:rPr>
              <w:t>NRO.</w:t>
            </w:r>
          </w:p>
        </w:tc>
        <w:tc>
          <w:tcPr>
            <w:tcW w:w="1422" w:type="pct"/>
          </w:tcPr>
          <w:p w14:paraId="7510095B" w14:textId="77777777" w:rsidR="003C7072" w:rsidRPr="0045521E" w:rsidRDefault="00273499">
            <w:pPr>
              <w:jc w:val="center"/>
              <w:rPr>
                <w:rFonts w:ascii="Arial" w:hAnsi="Arial" w:cs="Arial"/>
                <w:b/>
                <w:sz w:val="18"/>
                <w:szCs w:val="18"/>
              </w:rPr>
            </w:pPr>
            <w:r w:rsidRPr="0045521E">
              <w:rPr>
                <w:rFonts w:ascii="Arial" w:hAnsi="Arial" w:cs="Arial"/>
                <w:b/>
                <w:sz w:val="18"/>
                <w:szCs w:val="18"/>
              </w:rPr>
              <w:t>OTROS PARÁMETROS</w:t>
            </w:r>
          </w:p>
        </w:tc>
        <w:tc>
          <w:tcPr>
            <w:tcW w:w="2246" w:type="pct"/>
          </w:tcPr>
          <w:p w14:paraId="0343DF0C" w14:textId="77777777" w:rsidR="003C7072" w:rsidRPr="0045521E" w:rsidRDefault="00273499">
            <w:pPr>
              <w:jc w:val="center"/>
              <w:rPr>
                <w:rFonts w:ascii="Arial" w:hAnsi="Arial" w:cs="Arial"/>
                <w:b/>
                <w:sz w:val="18"/>
                <w:szCs w:val="18"/>
              </w:rPr>
            </w:pPr>
            <w:r w:rsidRPr="0045521E">
              <w:rPr>
                <w:rFonts w:ascii="Arial" w:hAnsi="Arial" w:cs="Arial"/>
                <w:b/>
                <w:sz w:val="18"/>
                <w:szCs w:val="18"/>
              </w:rPr>
              <w:t>DESCRIPCIÓN DEL PARÁMETRO</w:t>
            </w:r>
          </w:p>
        </w:tc>
        <w:tc>
          <w:tcPr>
            <w:tcW w:w="935" w:type="pct"/>
          </w:tcPr>
          <w:p w14:paraId="5DD093EB" w14:textId="77777777" w:rsidR="003C7072" w:rsidRPr="0045521E" w:rsidRDefault="00273499">
            <w:pPr>
              <w:jc w:val="center"/>
              <w:rPr>
                <w:rFonts w:ascii="Arial" w:hAnsi="Arial" w:cs="Arial"/>
                <w:b/>
                <w:sz w:val="18"/>
                <w:szCs w:val="18"/>
              </w:rPr>
            </w:pPr>
            <w:r w:rsidRPr="0045521E">
              <w:rPr>
                <w:rFonts w:ascii="Arial" w:hAnsi="Arial" w:cs="Arial"/>
                <w:b/>
                <w:sz w:val="18"/>
                <w:szCs w:val="18"/>
              </w:rPr>
              <w:t>NRO. PUNTOS</w:t>
            </w:r>
          </w:p>
        </w:tc>
      </w:tr>
      <w:tr w:rsidR="003C7072" w:rsidRPr="0045521E" w14:paraId="404F8288" w14:textId="77777777">
        <w:tc>
          <w:tcPr>
            <w:tcW w:w="397" w:type="pct"/>
          </w:tcPr>
          <w:p w14:paraId="7183AAF8"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1</w:t>
            </w:r>
          </w:p>
        </w:tc>
        <w:tc>
          <w:tcPr>
            <w:tcW w:w="1422" w:type="pct"/>
          </w:tcPr>
          <w:p w14:paraId="6342E04E"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Beneficios Adicionales</w:t>
            </w:r>
          </w:p>
        </w:tc>
        <w:tc>
          <w:tcPr>
            <w:tcW w:w="2246" w:type="pct"/>
          </w:tcPr>
          <w:p w14:paraId="17A4060D" w14:textId="77777777" w:rsidR="003C7072" w:rsidRPr="0045521E" w:rsidRDefault="00273499">
            <w:pPr>
              <w:jc w:val="both"/>
              <w:rPr>
                <w:rFonts w:ascii="Arial" w:hAnsi="Arial" w:cs="Arial"/>
                <w:color w:val="00B0F0"/>
                <w:sz w:val="18"/>
                <w:szCs w:val="18"/>
              </w:rPr>
            </w:pPr>
            <w:r w:rsidRPr="0045521E">
              <w:rPr>
                <w:rFonts w:ascii="Arial" w:hAnsi="Arial" w:cs="Arial"/>
                <w:color w:val="00B0F0"/>
                <w:sz w:val="18"/>
                <w:szCs w:val="18"/>
              </w:rPr>
              <w:t>Se otorgará 1 punto al oferente que otorgue los tres beneficios adicionales a la Institución en coberturas, condiciones y deducibles, que no consten en los pliegos</w:t>
            </w:r>
          </w:p>
        </w:tc>
        <w:tc>
          <w:tcPr>
            <w:tcW w:w="935" w:type="pct"/>
          </w:tcPr>
          <w:p w14:paraId="0A88E1EA"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1</w:t>
            </w:r>
          </w:p>
        </w:tc>
      </w:tr>
      <w:tr w:rsidR="003C7072" w:rsidRPr="0045521E" w14:paraId="42C5D563" w14:textId="77777777">
        <w:tc>
          <w:tcPr>
            <w:tcW w:w="397" w:type="pct"/>
          </w:tcPr>
          <w:p w14:paraId="454F81E8"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2</w:t>
            </w:r>
          </w:p>
        </w:tc>
        <w:tc>
          <w:tcPr>
            <w:tcW w:w="1422" w:type="pct"/>
          </w:tcPr>
          <w:p w14:paraId="16378DB5"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Ubicación de Ranking</w:t>
            </w:r>
          </w:p>
        </w:tc>
        <w:tc>
          <w:tcPr>
            <w:tcW w:w="2246" w:type="pct"/>
          </w:tcPr>
          <w:p w14:paraId="6C4405DC" w14:textId="77777777" w:rsidR="003C7072" w:rsidRPr="0045521E" w:rsidRDefault="00273499">
            <w:pPr>
              <w:jc w:val="both"/>
              <w:rPr>
                <w:rFonts w:ascii="Arial" w:hAnsi="Arial" w:cs="Arial"/>
                <w:color w:val="00B0F0"/>
                <w:sz w:val="18"/>
                <w:szCs w:val="18"/>
              </w:rPr>
            </w:pPr>
            <w:r w:rsidRPr="0045521E">
              <w:rPr>
                <w:rFonts w:ascii="Arial" w:hAnsi="Arial" w:cs="Arial"/>
                <w:color w:val="00B0F0"/>
                <w:sz w:val="18"/>
                <w:szCs w:val="18"/>
              </w:rPr>
              <w:t>•</w:t>
            </w:r>
            <w:r w:rsidRPr="0045521E">
              <w:rPr>
                <w:rFonts w:ascii="Arial" w:hAnsi="Arial" w:cs="Arial"/>
                <w:color w:val="00B0F0"/>
                <w:sz w:val="18"/>
                <w:szCs w:val="18"/>
              </w:rPr>
              <w:tab/>
              <w:t xml:space="preserve">Se otorgará 2 puntos al oferente que se encuentre en la mejor ubicación del ranking. </w:t>
            </w:r>
          </w:p>
          <w:p w14:paraId="08A1B01A" w14:textId="77777777" w:rsidR="003C7072" w:rsidRPr="0045521E" w:rsidRDefault="00273499">
            <w:pPr>
              <w:jc w:val="both"/>
              <w:rPr>
                <w:rFonts w:ascii="Arial" w:hAnsi="Arial" w:cs="Arial"/>
                <w:color w:val="00B0F0"/>
                <w:sz w:val="18"/>
                <w:szCs w:val="18"/>
              </w:rPr>
            </w:pPr>
            <w:r w:rsidRPr="0045521E">
              <w:rPr>
                <w:rFonts w:ascii="Arial" w:hAnsi="Arial" w:cs="Arial"/>
                <w:color w:val="00B0F0"/>
                <w:sz w:val="18"/>
                <w:szCs w:val="18"/>
              </w:rPr>
              <w:t>•</w:t>
            </w:r>
            <w:r w:rsidRPr="0045521E">
              <w:rPr>
                <w:rFonts w:ascii="Arial" w:hAnsi="Arial" w:cs="Arial"/>
                <w:color w:val="00B0F0"/>
                <w:sz w:val="18"/>
                <w:szCs w:val="18"/>
              </w:rPr>
              <w:tab/>
              <w:t xml:space="preserve">Se otorgará 1 punto al oferente que se encuentre en la segunda mejor ubicación del ranking. </w:t>
            </w:r>
          </w:p>
          <w:p w14:paraId="3DED8D91" w14:textId="77777777" w:rsidR="003C7072" w:rsidRPr="0045521E" w:rsidRDefault="00273499">
            <w:pPr>
              <w:jc w:val="both"/>
              <w:rPr>
                <w:rFonts w:ascii="Arial" w:hAnsi="Arial" w:cs="Arial"/>
                <w:color w:val="00B0F0"/>
                <w:sz w:val="18"/>
                <w:szCs w:val="18"/>
              </w:rPr>
            </w:pPr>
            <w:r w:rsidRPr="0045521E">
              <w:rPr>
                <w:rFonts w:ascii="Arial" w:hAnsi="Arial" w:cs="Arial"/>
                <w:color w:val="00B0F0"/>
                <w:sz w:val="18"/>
                <w:szCs w:val="18"/>
              </w:rPr>
              <w:t xml:space="preserve">• </w:t>
            </w:r>
            <w:r w:rsidRPr="0045521E">
              <w:rPr>
                <w:rFonts w:ascii="Arial" w:hAnsi="Arial" w:cs="Arial"/>
                <w:color w:val="00B0F0"/>
                <w:sz w:val="18"/>
                <w:szCs w:val="18"/>
              </w:rPr>
              <w:tab/>
              <w:t>Se otorgará 0,5 puntos al oferente de que se encuentre en la tercera, en adelante de la ubicación del ranking.</w:t>
            </w:r>
          </w:p>
        </w:tc>
        <w:tc>
          <w:tcPr>
            <w:tcW w:w="935" w:type="pct"/>
          </w:tcPr>
          <w:p w14:paraId="5D5CCF63"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2</w:t>
            </w:r>
          </w:p>
          <w:p w14:paraId="4C8CEF64" w14:textId="77777777" w:rsidR="003C7072" w:rsidRPr="0045521E" w:rsidRDefault="003C7072">
            <w:pPr>
              <w:jc w:val="center"/>
              <w:rPr>
                <w:rFonts w:ascii="Arial" w:hAnsi="Arial" w:cs="Arial"/>
                <w:color w:val="00B0F0"/>
                <w:sz w:val="18"/>
                <w:szCs w:val="18"/>
              </w:rPr>
            </w:pPr>
          </w:p>
          <w:p w14:paraId="55C8B4C8" w14:textId="77777777" w:rsidR="003C7072" w:rsidRPr="0045521E" w:rsidRDefault="003C7072">
            <w:pPr>
              <w:jc w:val="center"/>
              <w:rPr>
                <w:rFonts w:ascii="Arial" w:hAnsi="Arial" w:cs="Arial"/>
                <w:color w:val="00B0F0"/>
                <w:sz w:val="18"/>
                <w:szCs w:val="18"/>
              </w:rPr>
            </w:pPr>
          </w:p>
          <w:p w14:paraId="0FCC3440" w14:textId="77777777" w:rsidR="003C7072" w:rsidRPr="0045521E" w:rsidRDefault="003C7072">
            <w:pPr>
              <w:jc w:val="center"/>
              <w:rPr>
                <w:rFonts w:ascii="Arial" w:hAnsi="Arial" w:cs="Arial"/>
                <w:color w:val="00B0F0"/>
                <w:sz w:val="18"/>
                <w:szCs w:val="18"/>
              </w:rPr>
            </w:pPr>
          </w:p>
          <w:p w14:paraId="27FD3BB1"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1</w:t>
            </w:r>
          </w:p>
          <w:p w14:paraId="38E7B0DF" w14:textId="77777777" w:rsidR="003C7072" w:rsidRPr="0045521E" w:rsidRDefault="003C7072">
            <w:pPr>
              <w:jc w:val="center"/>
              <w:rPr>
                <w:rFonts w:ascii="Arial" w:hAnsi="Arial" w:cs="Arial"/>
                <w:color w:val="00B0F0"/>
                <w:sz w:val="18"/>
                <w:szCs w:val="18"/>
              </w:rPr>
            </w:pPr>
          </w:p>
          <w:p w14:paraId="2B791E00" w14:textId="77777777" w:rsidR="003C7072" w:rsidRPr="0045521E" w:rsidRDefault="003C7072">
            <w:pPr>
              <w:jc w:val="center"/>
              <w:rPr>
                <w:rFonts w:ascii="Arial" w:hAnsi="Arial" w:cs="Arial"/>
                <w:color w:val="00B0F0"/>
                <w:sz w:val="18"/>
                <w:szCs w:val="18"/>
              </w:rPr>
            </w:pPr>
          </w:p>
          <w:p w14:paraId="6080A84F"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0.5</w:t>
            </w:r>
          </w:p>
        </w:tc>
      </w:tr>
      <w:tr w:rsidR="003C7072" w:rsidRPr="0045521E" w14:paraId="39F565F3" w14:textId="77777777">
        <w:tc>
          <w:tcPr>
            <w:tcW w:w="397" w:type="pct"/>
          </w:tcPr>
          <w:p w14:paraId="3A980604"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3</w:t>
            </w:r>
          </w:p>
        </w:tc>
        <w:tc>
          <w:tcPr>
            <w:tcW w:w="1422" w:type="pct"/>
          </w:tcPr>
          <w:p w14:paraId="752B9321"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Siniestros pendientes de pago</w:t>
            </w:r>
          </w:p>
        </w:tc>
        <w:tc>
          <w:tcPr>
            <w:tcW w:w="2246" w:type="pct"/>
          </w:tcPr>
          <w:p w14:paraId="23B8445D" w14:textId="77777777" w:rsidR="003C7072" w:rsidRPr="0045521E" w:rsidRDefault="00273499">
            <w:pPr>
              <w:jc w:val="both"/>
              <w:rPr>
                <w:rFonts w:ascii="Arial" w:hAnsi="Arial" w:cs="Arial"/>
                <w:color w:val="00B0F0"/>
                <w:sz w:val="18"/>
                <w:szCs w:val="18"/>
              </w:rPr>
            </w:pPr>
            <w:r w:rsidRPr="0045521E">
              <w:rPr>
                <w:rFonts w:ascii="Arial" w:hAnsi="Arial" w:cs="Arial"/>
                <w:color w:val="00B0F0"/>
                <w:sz w:val="18"/>
                <w:szCs w:val="18"/>
              </w:rPr>
              <w:t xml:space="preserve">Se otorgará 2 puntos al oferente que presente menor valor en reservas para obligaciones de siniestros pendientes de pago, se verificará en la cuenta 2103 (ramos generales) del balance general del oferente, presentado ante el ente de control y cortado a diciembre del 2024. A las demás ofertas se les descontará de acuerdo con el siguiente cuadro, según su ubicación: </w:t>
            </w:r>
          </w:p>
          <w:p w14:paraId="6F23627F" w14:textId="77777777" w:rsidR="003C7072" w:rsidRPr="0045521E" w:rsidRDefault="00273499">
            <w:pPr>
              <w:jc w:val="both"/>
              <w:rPr>
                <w:rFonts w:ascii="Arial" w:hAnsi="Arial" w:cs="Arial"/>
                <w:color w:val="00B0F0"/>
                <w:sz w:val="18"/>
                <w:szCs w:val="18"/>
              </w:rPr>
            </w:pPr>
            <w:r w:rsidRPr="0045521E">
              <w:rPr>
                <w:rFonts w:ascii="Arial" w:hAnsi="Arial" w:cs="Arial"/>
                <w:color w:val="00B0F0"/>
                <w:sz w:val="18"/>
                <w:szCs w:val="18"/>
              </w:rPr>
              <w:t xml:space="preserve">De 0 a 3´600.000,00 obtendrá 2 puntos </w:t>
            </w:r>
          </w:p>
          <w:p w14:paraId="3B86A39D" w14:textId="77777777" w:rsidR="003C7072" w:rsidRPr="0045521E" w:rsidRDefault="00273499">
            <w:pPr>
              <w:jc w:val="both"/>
              <w:rPr>
                <w:rFonts w:ascii="Arial" w:hAnsi="Arial" w:cs="Arial"/>
                <w:color w:val="00B0F0"/>
                <w:sz w:val="18"/>
                <w:szCs w:val="18"/>
              </w:rPr>
            </w:pPr>
            <w:r w:rsidRPr="0045521E">
              <w:rPr>
                <w:rFonts w:ascii="Arial" w:hAnsi="Arial" w:cs="Arial"/>
                <w:color w:val="00B0F0"/>
                <w:sz w:val="18"/>
                <w:szCs w:val="18"/>
              </w:rPr>
              <w:t xml:space="preserve">  De 3´601.000,00 a 7´500.000,00 obtendrá 1 puntos                 De 7´501.000,00 en adelante obtendrá 0,5 puntos  </w:t>
            </w:r>
          </w:p>
        </w:tc>
        <w:tc>
          <w:tcPr>
            <w:tcW w:w="935" w:type="pct"/>
          </w:tcPr>
          <w:p w14:paraId="373F9314" w14:textId="77777777" w:rsidR="003C7072" w:rsidRPr="0045521E" w:rsidRDefault="003C7072">
            <w:pPr>
              <w:jc w:val="center"/>
              <w:rPr>
                <w:rFonts w:ascii="Arial" w:hAnsi="Arial" w:cs="Arial"/>
                <w:color w:val="00B0F0"/>
                <w:sz w:val="18"/>
                <w:szCs w:val="18"/>
              </w:rPr>
            </w:pPr>
          </w:p>
          <w:p w14:paraId="1CFA4653" w14:textId="77777777" w:rsidR="003C7072" w:rsidRPr="0045521E" w:rsidRDefault="003C7072">
            <w:pPr>
              <w:jc w:val="center"/>
              <w:rPr>
                <w:rFonts w:ascii="Arial" w:hAnsi="Arial" w:cs="Arial"/>
                <w:color w:val="00B0F0"/>
                <w:sz w:val="18"/>
                <w:szCs w:val="18"/>
              </w:rPr>
            </w:pPr>
          </w:p>
          <w:p w14:paraId="4868B2BF" w14:textId="77777777" w:rsidR="003C7072" w:rsidRPr="0045521E" w:rsidRDefault="003C7072">
            <w:pPr>
              <w:jc w:val="center"/>
              <w:rPr>
                <w:rFonts w:ascii="Arial" w:hAnsi="Arial" w:cs="Arial"/>
                <w:color w:val="00B0F0"/>
                <w:sz w:val="18"/>
                <w:szCs w:val="18"/>
              </w:rPr>
            </w:pPr>
          </w:p>
          <w:p w14:paraId="739E25FF" w14:textId="77777777" w:rsidR="003C7072" w:rsidRPr="0045521E" w:rsidRDefault="003C7072">
            <w:pPr>
              <w:jc w:val="center"/>
              <w:rPr>
                <w:rFonts w:ascii="Arial" w:hAnsi="Arial" w:cs="Arial"/>
                <w:color w:val="00B0F0"/>
                <w:sz w:val="18"/>
                <w:szCs w:val="18"/>
              </w:rPr>
            </w:pPr>
          </w:p>
          <w:p w14:paraId="152494F6" w14:textId="77777777" w:rsidR="003C7072" w:rsidRPr="0045521E" w:rsidRDefault="003C7072">
            <w:pPr>
              <w:jc w:val="center"/>
              <w:rPr>
                <w:rFonts w:ascii="Arial" w:hAnsi="Arial" w:cs="Arial"/>
                <w:color w:val="00B0F0"/>
                <w:sz w:val="18"/>
                <w:szCs w:val="18"/>
              </w:rPr>
            </w:pPr>
          </w:p>
          <w:p w14:paraId="37735571" w14:textId="77777777" w:rsidR="003C7072" w:rsidRPr="0045521E" w:rsidRDefault="003C7072">
            <w:pPr>
              <w:jc w:val="center"/>
              <w:rPr>
                <w:rFonts w:ascii="Arial" w:hAnsi="Arial" w:cs="Arial"/>
                <w:color w:val="00B0F0"/>
                <w:sz w:val="18"/>
                <w:szCs w:val="18"/>
              </w:rPr>
            </w:pPr>
          </w:p>
          <w:p w14:paraId="5EA1B31B" w14:textId="77777777" w:rsidR="003C7072" w:rsidRPr="0045521E" w:rsidRDefault="003C7072">
            <w:pPr>
              <w:jc w:val="center"/>
              <w:rPr>
                <w:rFonts w:ascii="Arial" w:hAnsi="Arial" w:cs="Arial"/>
                <w:color w:val="00B0F0"/>
                <w:sz w:val="18"/>
                <w:szCs w:val="18"/>
              </w:rPr>
            </w:pPr>
          </w:p>
          <w:p w14:paraId="7C60F197" w14:textId="77777777" w:rsidR="003C7072" w:rsidRPr="0045521E" w:rsidRDefault="003C7072">
            <w:pPr>
              <w:jc w:val="center"/>
              <w:rPr>
                <w:rFonts w:ascii="Arial" w:hAnsi="Arial" w:cs="Arial"/>
                <w:color w:val="00B0F0"/>
                <w:sz w:val="18"/>
                <w:szCs w:val="18"/>
              </w:rPr>
            </w:pPr>
          </w:p>
          <w:p w14:paraId="2E212571" w14:textId="77777777" w:rsidR="003C7072" w:rsidRPr="0045521E" w:rsidRDefault="003C7072">
            <w:pPr>
              <w:jc w:val="center"/>
              <w:rPr>
                <w:rFonts w:ascii="Arial" w:hAnsi="Arial" w:cs="Arial"/>
                <w:color w:val="00B0F0"/>
                <w:sz w:val="18"/>
                <w:szCs w:val="18"/>
              </w:rPr>
            </w:pPr>
          </w:p>
          <w:p w14:paraId="48A635FE" w14:textId="77777777" w:rsidR="003C7072" w:rsidRPr="0045521E" w:rsidRDefault="003C7072">
            <w:pPr>
              <w:jc w:val="center"/>
              <w:rPr>
                <w:rFonts w:ascii="Arial" w:hAnsi="Arial" w:cs="Arial"/>
                <w:color w:val="00B0F0"/>
                <w:sz w:val="18"/>
                <w:szCs w:val="18"/>
              </w:rPr>
            </w:pPr>
          </w:p>
          <w:p w14:paraId="2B72383A"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2</w:t>
            </w:r>
          </w:p>
          <w:p w14:paraId="57E3D293" w14:textId="77777777" w:rsidR="003C7072" w:rsidRPr="0045521E" w:rsidRDefault="003C7072">
            <w:pPr>
              <w:jc w:val="center"/>
              <w:rPr>
                <w:rFonts w:ascii="Arial" w:hAnsi="Arial" w:cs="Arial"/>
                <w:color w:val="00B0F0"/>
                <w:sz w:val="18"/>
                <w:szCs w:val="18"/>
              </w:rPr>
            </w:pPr>
          </w:p>
          <w:p w14:paraId="5A123282"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1</w:t>
            </w:r>
          </w:p>
          <w:p w14:paraId="07288EA8" w14:textId="77777777" w:rsidR="003C7072" w:rsidRPr="0045521E" w:rsidRDefault="00273499">
            <w:pPr>
              <w:jc w:val="center"/>
              <w:rPr>
                <w:rFonts w:ascii="Arial" w:hAnsi="Arial" w:cs="Arial"/>
                <w:color w:val="00B0F0"/>
                <w:sz w:val="18"/>
                <w:szCs w:val="18"/>
              </w:rPr>
            </w:pPr>
            <w:r w:rsidRPr="0045521E">
              <w:rPr>
                <w:rFonts w:ascii="Arial" w:hAnsi="Arial" w:cs="Arial"/>
                <w:color w:val="00B0F0"/>
                <w:sz w:val="18"/>
                <w:szCs w:val="18"/>
              </w:rPr>
              <w:t>0.5</w:t>
            </w:r>
          </w:p>
        </w:tc>
      </w:tr>
    </w:tbl>
    <w:p w14:paraId="1654E77B" w14:textId="77777777" w:rsidR="003C7072" w:rsidRPr="0045521E" w:rsidRDefault="003C7072">
      <w:pPr>
        <w:jc w:val="both"/>
        <w:rPr>
          <w:rFonts w:ascii="Arial" w:hAnsi="Arial" w:cs="Arial"/>
          <w:sz w:val="22"/>
          <w:szCs w:val="22"/>
        </w:rPr>
      </w:pPr>
    </w:p>
    <w:p w14:paraId="5241291B" w14:textId="77777777" w:rsidR="003C7072" w:rsidRPr="0045521E" w:rsidRDefault="00273499">
      <w:pPr>
        <w:jc w:val="both"/>
        <w:rPr>
          <w:rFonts w:ascii="Arial" w:hAnsi="Arial" w:cs="Arial"/>
          <w:color w:val="00B050"/>
          <w:sz w:val="22"/>
          <w:szCs w:val="22"/>
        </w:rPr>
      </w:pPr>
      <w:r w:rsidRPr="0045521E">
        <w:rPr>
          <w:rFonts w:ascii="Arial" w:hAnsi="Arial" w:cs="Arial"/>
          <w:color w:val="00B050"/>
          <w:sz w:val="22"/>
          <w:szCs w:val="22"/>
        </w:rPr>
        <w:t>Se podrá añadir otro u otros parámetros adicionales para evaluación de las ofertas, estableciendo su indicador, el medio de comprobación y su puntaje que en ningún caso será mayor a 5 puntos. No será restrictivo ni discriminatorio y deberá estar vinculado con las necesidades del proyecto y debidamente justificado. BORRAR ESTE PÁRRAFO UNA VEZ CUMPLIDO.</w:t>
      </w:r>
    </w:p>
    <w:p w14:paraId="28D2DF54" w14:textId="77777777" w:rsidR="003C7072" w:rsidRPr="0045521E" w:rsidRDefault="003C7072">
      <w:pPr>
        <w:jc w:val="both"/>
        <w:rPr>
          <w:rFonts w:ascii="Arial" w:hAnsi="Arial" w:cs="Arial"/>
          <w:color w:val="00B050"/>
          <w:sz w:val="22"/>
          <w:szCs w:val="22"/>
        </w:rPr>
      </w:pPr>
    </w:p>
    <w:p w14:paraId="3CCE7048" w14:textId="77777777" w:rsidR="003C7072" w:rsidRPr="0045521E" w:rsidRDefault="00273499">
      <w:pPr>
        <w:jc w:val="both"/>
        <w:rPr>
          <w:rFonts w:ascii="Arial" w:hAnsi="Arial" w:cs="Arial"/>
          <w:i/>
          <w:sz w:val="22"/>
          <w:szCs w:val="22"/>
        </w:rPr>
      </w:pPr>
      <w:r w:rsidRPr="0045521E">
        <w:rPr>
          <w:rFonts w:ascii="Arial" w:hAnsi="Arial" w:cs="Arial"/>
          <w:color w:val="00B050"/>
          <w:sz w:val="22"/>
          <w:szCs w:val="22"/>
        </w:rPr>
        <w:lastRenderedPageBreak/>
        <w:t>Tomar en consideración lo que se establezca en “Descripción del parámetro” para el caso de que se solicite dos o más condiciones a cumplir; lo mencionado para el caso de que el oferente cumpla parcialmente el parámetro solicitado con referencia a la asignación de puntos.</w:t>
      </w:r>
    </w:p>
    <w:p w14:paraId="56B66108" w14:textId="77777777" w:rsidR="003C7072" w:rsidRPr="0045521E" w:rsidRDefault="003C7072">
      <w:pPr>
        <w:jc w:val="both"/>
        <w:rPr>
          <w:rFonts w:ascii="Arial" w:hAnsi="Arial" w:cs="Arial"/>
          <w:sz w:val="22"/>
          <w:szCs w:val="22"/>
        </w:rPr>
      </w:pPr>
    </w:p>
    <w:p w14:paraId="5E0833C4" w14:textId="3BDDA990" w:rsidR="008E387F" w:rsidRPr="0045521E" w:rsidRDefault="008E387F" w:rsidP="008E387F">
      <w:pPr>
        <w:pStyle w:val="Prrafodelista"/>
        <w:numPr>
          <w:ilvl w:val="0"/>
          <w:numId w:val="1"/>
        </w:numPr>
        <w:ind w:left="284"/>
        <w:jc w:val="both"/>
        <w:rPr>
          <w:rFonts w:ascii="Arial" w:hAnsi="Arial" w:cs="Arial"/>
        </w:rPr>
      </w:pPr>
      <w:r w:rsidRPr="0045521E">
        <w:rPr>
          <w:rFonts w:ascii="Arial" w:hAnsi="Arial" w:cs="Arial"/>
          <w:b/>
          <w:bCs/>
          <w:lang w:val="es-ES"/>
        </w:rPr>
        <w:t>PATRIMONIO. -</w:t>
      </w:r>
      <w:r w:rsidRPr="0045521E">
        <w:rPr>
          <w:rFonts w:ascii="Arial" w:hAnsi="Arial" w:cs="Arial"/>
          <w:lang w:val="es-ES"/>
        </w:rPr>
        <w:t xml:space="preserve"> </w:t>
      </w:r>
      <w:r w:rsidRPr="0045521E">
        <w:rPr>
          <w:rFonts w:ascii="Arial" w:hAnsi="Arial" w:cs="Arial"/>
        </w:rPr>
        <w:t>En el caso de personas jurídicas, la UTN verificará que el patrimonio sea igual o superior a la relación con el presupuesto referencial del procedimiento de contratación, de conformidad con el contenido de la siguiente tabla y en función del tipo de contratación que vaya a realizarse:</w:t>
      </w:r>
    </w:p>
    <w:p w14:paraId="7BB6D9BD" w14:textId="77777777" w:rsidR="008E387F" w:rsidRPr="0045521E" w:rsidRDefault="008E387F" w:rsidP="008E387F">
      <w:pPr>
        <w:jc w:val="both"/>
        <w:rPr>
          <w:rFonts w:ascii="Arial" w:hAnsi="Arial" w:cs="Arial"/>
          <w:sz w:val="22"/>
          <w:szCs w:val="22"/>
          <w:lang w:val="es-ES"/>
        </w:rPr>
      </w:pPr>
    </w:p>
    <w:tbl>
      <w:tblPr>
        <w:tblStyle w:val="Tablaconcuadrcula"/>
        <w:tblW w:w="0" w:type="auto"/>
        <w:tblLook w:val="04A0" w:firstRow="1" w:lastRow="0" w:firstColumn="1" w:lastColumn="0" w:noHBand="0" w:noVBand="1"/>
      </w:tblPr>
      <w:tblGrid>
        <w:gridCol w:w="2265"/>
        <w:gridCol w:w="2265"/>
        <w:gridCol w:w="2265"/>
        <w:gridCol w:w="2265"/>
      </w:tblGrid>
      <w:tr w:rsidR="008E387F" w:rsidRPr="0045521E" w14:paraId="3F1AE93C" w14:textId="77777777" w:rsidTr="00865347">
        <w:tc>
          <w:tcPr>
            <w:tcW w:w="4530" w:type="dxa"/>
            <w:gridSpan w:val="2"/>
          </w:tcPr>
          <w:p w14:paraId="30CC2B4F" w14:textId="77777777" w:rsidR="008E387F" w:rsidRPr="0045521E" w:rsidRDefault="008E387F" w:rsidP="00865347">
            <w:pPr>
              <w:jc w:val="center"/>
              <w:rPr>
                <w:rFonts w:ascii="Arial" w:hAnsi="Arial" w:cs="Arial"/>
                <w:b/>
                <w:sz w:val="18"/>
                <w:szCs w:val="18"/>
              </w:rPr>
            </w:pPr>
            <w:r w:rsidRPr="0045521E">
              <w:rPr>
                <w:rFonts w:ascii="Arial" w:hAnsi="Arial" w:cs="Arial"/>
                <w:b/>
                <w:sz w:val="18"/>
                <w:szCs w:val="18"/>
              </w:rPr>
              <w:t>PRESUPUESTO REFERENCIAL</w:t>
            </w:r>
          </w:p>
        </w:tc>
        <w:tc>
          <w:tcPr>
            <w:tcW w:w="4530" w:type="dxa"/>
            <w:gridSpan w:val="2"/>
          </w:tcPr>
          <w:p w14:paraId="23A65516" w14:textId="77777777" w:rsidR="008E387F" w:rsidRPr="0045521E" w:rsidRDefault="008E387F" w:rsidP="00865347">
            <w:pPr>
              <w:jc w:val="center"/>
              <w:rPr>
                <w:rFonts w:ascii="Arial" w:hAnsi="Arial" w:cs="Arial"/>
                <w:b/>
                <w:sz w:val="18"/>
                <w:szCs w:val="18"/>
              </w:rPr>
            </w:pPr>
            <w:r w:rsidRPr="0045521E">
              <w:rPr>
                <w:rFonts w:ascii="Arial" w:hAnsi="Arial" w:cs="Arial"/>
                <w:b/>
                <w:sz w:val="18"/>
                <w:szCs w:val="18"/>
              </w:rPr>
              <w:t>MONTO QUE DEBE CUMPLIR DE PATRIMONIO USD.</w:t>
            </w:r>
          </w:p>
        </w:tc>
      </w:tr>
      <w:tr w:rsidR="008E387F" w:rsidRPr="0045521E" w14:paraId="26655806" w14:textId="77777777" w:rsidTr="00865347">
        <w:tc>
          <w:tcPr>
            <w:tcW w:w="2265" w:type="dxa"/>
          </w:tcPr>
          <w:p w14:paraId="06727E23" w14:textId="77777777" w:rsidR="008E387F" w:rsidRPr="0045521E" w:rsidRDefault="008E387F" w:rsidP="00865347">
            <w:pPr>
              <w:jc w:val="center"/>
              <w:rPr>
                <w:rFonts w:ascii="Arial" w:hAnsi="Arial" w:cs="Arial"/>
                <w:b/>
                <w:sz w:val="18"/>
                <w:szCs w:val="18"/>
              </w:rPr>
            </w:pPr>
            <w:r w:rsidRPr="0045521E">
              <w:rPr>
                <w:rFonts w:ascii="Arial" w:hAnsi="Arial" w:cs="Arial"/>
                <w:b/>
                <w:sz w:val="18"/>
                <w:szCs w:val="18"/>
              </w:rPr>
              <w:t>Fracción Básica</w:t>
            </w:r>
          </w:p>
        </w:tc>
        <w:tc>
          <w:tcPr>
            <w:tcW w:w="2265" w:type="dxa"/>
          </w:tcPr>
          <w:p w14:paraId="715DC84C" w14:textId="77777777" w:rsidR="008E387F" w:rsidRPr="0045521E" w:rsidRDefault="008E387F" w:rsidP="00865347">
            <w:pPr>
              <w:jc w:val="center"/>
              <w:rPr>
                <w:rFonts w:ascii="Arial" w:hAnsi="Arial" w:cs="Arial"/>
                <w:b/>
                <w:sz w:val="18"/>
                <w:szCs w:val="18"/>
              </w:rPr>
            </w:pPr>
            <w:r w:rsidRPr="0045521E">
              <w:rPr>
                <w:rFonts w:ascii="Arial" w:hAnsi="Arial" w:cs="Arial"/>
                <w:b/>
                <w:sz w:val="18"/>
                <w:szCs w:val="18"/>
              </w:rPr>
              <w:t>Exceso hasta</w:t>
            </w:r>
          </w:p>
        </w:tc>
        <w:tc>
          <w:tcPr>
            <w:tcW w:w="2265" w:type="dxa"/>
          </w:tcPr>
          <w:p w14:paraId="35DA05AB" w14:textId="77777777" w:rsidR="008E387F" w:rsidRPr="0045521E" w:rsidRDefault="008E387F" w:rsidP="00865347">
            <w:pPr>
              <w:jc w:val="center"/>
              <w:rPr>
                <w:rFonts w:ascii="Arial" w:hAnsi="Arial" w:cs="Arial"/>
                <w:b/>
                <w:sz w:val="18"/>
                <w:szCs w:val="18"/>
              </w:rPr>
            </w:pPr>
            <w:r w:rsidRPr="0045521E">
              <w:rPr>
                <w:rFonts w:ascii="Arial" w:hAnsi="Arial" w:cs="Arial"/>
                <w:b/>
                <w:sz w:val="18"/>
                <w:szCs w:val="18"/>
              </w:rPr>
              <w:t>Patrimonio exigido sobre la fracción básica</w:t>
            </w:r>
          </w:p>
        </w:tc>
        <w:tc>
          <w:tcPr>
            <w:tcW w:w="2265" w:type="dxa"/>
          </w:tcPr>
          <w:p w14:paraId="081846EB" w14:textId="77777777" w:rsidR="008E387F" w:rsidRPr="0045521E" w:rsidRDefault="008E387F" w:rsidP="00865347">
            <w:pPr>
              <w:jc w:val="center"/>
              <w:rPr>
                <w:rFonts w:ascii="Arial" w:hAnsi="Arial" w:cs="Arial"/>
                <w:b/>
                <w:sz w:val="18"/>
                <w:szCs w:val="18"/>
              </w:rPr>
            </w:pPr>
            <w:r w:rsidRPr="0045521E">
              <w:rPr>
                <w:rFonts w:ascii="Arial" w:hAnsi="Arial" w:cs="Arial"/>
                <w:b/>
                <w:sz w:val="18"/>
                <w:szCs w:val="18"/>
              </w:rPr>
              <w:t>Patrimonio exigido sobre el excedente de la fracción básica</w:t>
            </w:r>
          </w:p>
        </w:tc>
      </w:tr>
      <w:tr w:rsidR="008E387F" w:rsidRPr="0045521E" w14:paraId="3687B1EE" w14:textId="77777777" w:rsidTr="00865347">
        <w:tc>
          <w:tcPr>
            <w:tcW w:w="2265" w:type="dxa"/>
          </w:tcPr>
          <w:p w14:paraId="18EEAFEE" w14:textId="77777777" w:rsidR="008E387F" w:rsidRPr="0045521E" w:rsidRDefault="008E387F" w:rsidP="00865347">
            <w:pPr>
              <w:jc w:val="center"/>
              <w:rPr>
                <w:rFonts w:ascii="Arial" w:hAnsi="Arial" w:cs="Arial"/>
                <w:sz w:val="18"/>
                <w:szCs w:val="18"/>
              </w:rPr>
            </w:pPr>
            <w:r w:rsidRPr="0045521E">
              <w:rPr>
                <w:rFonts w:ascii="Arial" w:hAnsi="Arial" w:cs="Arial"/>
                <w:sz w:val="18"/>
                <w:szCs w:val="18"/>
              </w:rPr>
              <w:t>0</w:t>
            </w:r>
          </w:p>
        </w:tc>
        <w:tc>
          <w:tcPr>
            <w:tcW w:w="2265" w:type="dxa"/>
          </w:tcPr>
          <w:p w14:paraId="17DFF775" w14:textId="77777777" w:rsidR="008E387F" w:rsidRPr="0045521E" w:rsidRDefault="008E387F" w:rsidP="00865347">
            <w:pPr>
              <w:jc w:val="center"/>
              <w:rPr>
                <w:rFonts w:ascii="Arial" w:hAnsi="Arial" w:cs="Arial"/>
                <w:sz w:val="18"/>
                <w:szCs w:val="18"/>
              </w:rPr>
            </w:pPr>
            <w:r w:rsidRPr="0045521E">
              <w:rPr>
                <w:rFonts w:ascii="Arial" w:hAnsi="Arial" w:cs="Arial"/>
                <w:sz w:val="18"/>
                <w:szCs w:val="18"/>
                <w:lang w:val="es-MX"/>
              </w:rPr>
              <w:t>5</w:t>
            </w:r>
            <w:r w:rsidRPr="0045521E">
              <w:rPr>
                <w:rFonts w:ascii="Arial" w:hAnsi="Arial" w:cs="Arial"/>
                <w:sz w:val="18"/>
                <w:szCs w:val="18"/>
              </w:rPr>
              <w:t>00.000 incluido</w:t>
            </w:r>
          </w:p>
        </w:tc>
        <w:tc>
          <w:tcPr>
            <w:tcW w:w="2265" w:type="dxa"/>
          </w:tcPr>
          <w:p w14:paraId="06250D9D" w14:textId="77777777" w:rsidR="008E387F" w:rsidRPr="0045521E" w:rsidRDefault="008E387F" w:rsidP="00865347">
            <w:pPr>
              <w:jc w:val="center"/>
              <w:rPr>
                <w:rFonts w:ascii="Arial" w:hAnsi="Arial" w:cs="Arial"/>
                <w:sz w:val="18"/>
                <w:szCs w:val="18"/>
              </w:rPr>
            </w:pPr>
          </w:p>
        </w:tc>
        <w:tc>
          <w:tcPr>
            <w:tcW w:w="2265" w:type="dxa"/>
          </w:tcPr>
          <w:p w14:paraId="5687E5CC" w14:textId="77777777" w:rsidR="008E387F" w:rsidRPr="0045521E" w:rsidRDefault="008E387F" w:rsidP="00865347">
            <w:pPr>
              <w:jc w:val="center"/>
              <w:rPr>
                <w:rFonts w:ascii="Arial" w:hAnsi="Arial" w:cs="Arial"/>
                <w:sz w:val="18"/>
                <w:szCs w:val="18"/>
              </w:rPr>
            </w:pPr>
            <w:r w:rsidRPr="0045521E">
              <w:rPr>
                <w:rFonts w:ascii="Arial" w:hAnsi="Arial" w:cs="Arial"/>
                <w:sz w:val="18"/>
                <w:szCs w:val="18"/>
                <w:lang w:val="es-EC"/>
              </w:rPr>
              <w:t>5% sobre el exceso de 250.000 incluido</w:t>
            </w:r>
          </w:p>
        </w:tc>
      </w:tr>
      <w:tr w:rsidR="008E387F" w:rsidRPr="0045521E" w14:paraId="002DE3C7" w14:textId="77777777" w:rsidTr="00865347">
        <w:tc>
          <w:tcPr>
            <w:tcW w:w="2265" w:type="dxa"/>
          </w:tcPr>
          <w:p w14:paraId="0EC1C3BE" w14:textId="77777777" w:rsidR="008E387F" w:rsidRPr="0045521E" w:rsidRDefault="008E387F" w:rsidP="00865347">
            <w:pPr>
              <w:jc w:val="center"/>
              <w:rPr>
                <w:rFonts w:ascii="Arial" w:hAnsi="Arial" w:cs="Arial"/>
                <w:sz w:val="18"/>
                <w:szCs w:val="18"/>
              </w:rPr>
            </w:pPr>
            <w:r w:rsidRPr="0045521E">
              <w:rPr>
                <w:rFonts w:ascii="Arial" w:hAnsi="Arial" w:cs="Arial"/>
                <w:sz w:val="18"/>
                <w:szCs w:val="18"/>
                <w:lang w:val="es-MX"/>
              </w:rPr>
              <w:t>5</w:t>
            </w:r>
            <w:r w:rsidRPr="0045521E">
              <w:rPr>
                <w:rFonts w:ascii="Arial" w:hAnsi="Arial" w:cs="Arial"/>
                <w:sz w:val="18"/>
                <w:szCs w:val="18"/>
              </w:rPr>
              <w:t>00.000,01</w:t>
            </w:r>
          </w:p>
        </w:tc>
        <w:tc>
          <w:tcPr>
            <w:tcW w:w="2265" w:type="dxa"/>
          </w:tcPr>
          <w:p w14:paraId="3A7F000E" w14:textId="77777777" w:rsidR="008E387F" w:rsidRPr="0045521E" w:rsidRDefault="008E387F" w:rsidP="00865347">
            <w:pPr>
              <w:jc w:val="center"/>
              <w:rPr>
                <w:rFonts w:ascii="Arial" w:hAnsi="Arial" w:cs="Arial"/>
                <w:sz w:val="18"/>
                <w:szCs w:val="18"/>
              </w:rPr>
            </w:pPr>
            <w:r w:rsidRPr="0045521E">
              <w:rPr>
                <w:rFonts w:ascii="Arial" w:hAnsi="Arial" w:cs="Arial"/>
                <w:sz w:val="18"/>
                <w:szCs w:val="18"/>
              </w:rPr>
              <w:t>1´000.000 incluido</w:t>
            </w:r>
          </w:p>
        </w:tc>
        <w:tc>
          <w:tcPr>
            <w:tcW w:w="2265" w:type="dxa"/>
          </w:tcPr>
          <w:p w14:paraId="3531DD1F" w14:textId="77777777" w:rsidR="008E387F" w:rsidRPr="0045521E" w:rsidRDefault="008E387F" w:rsidP="00865347">
            <w:pPr>
              <w:jc w:val="center"/>
              <w:rPr>
                <w:rFonts w:ascii="Arial" w:hAnsi="Arial" w:cs="Arial"/>
                <w:sz w:val="18"/>
                <w:szCs w:val="18"/>
                <w:lang w:val="es-MX"/>
              </w:rPr>
            </w:pPr>
            <w:r w:rsidRPr="0045521E">
              <w:rPr>
                <w:rFonts w:ascii="Arial" w:hAnsi="Arial" w:cs="Arial"/>
                <w:sz w:val="18"/>
                <w:szCs w:val="18"/>
                <w:lang w:val="es-MX"/>
              </w:rPr>
              <w:t>15</w:t>
            </w:r>
            <w:r w:rsidRPr="0045521E">
              <w:rPr>
                <w:rFonts w:ascii="Arial" w:hAnsi="Arial" w:cs="Arial"/>
                <w:sz w:val="18"/>
                <w:szCs w:val="18"/>
              </w:rPr>
              <w:t>.000</w:t>
            </w:r>
            <w:r w:rsidRPr="0045521E">
              <w:rPr>
                <w:rFonts w:ascii="Arial" w:hAnsi="Arial" w:cs="Arial"/>
                <w:sz w:val="18"/>
                <w:szCs w:val="18"/>
                <w:lang w:val="es-MX"/>
              </w:rPr>
              <w:t>,00</w:t>
            </w:r>
          </w:p>
        </w:tc>
        <w:tc>
          <w:tcPr>
            <w:tcW w:w="2265" w:type="dxa"/>
          </w:tcPr>
          <w:p w14:paraId="54FCC567" w14:textId="77777777" w:rsidR="008E387F" w:rsidRPr="0045521E" w:rsidRDefault="008E387F" w:rsidP="00865347">
            <w:pPr>
              <w:jc w:val="center"/>
              <w:rPr>
                <w:rFonts w:ascii="Arial" w:hAnsi="Arial" w:cs="Arial"/>
                <w:sz w:val="18"/>
                <w:szCs w:val="18"/>
              </w:rPr>
            </w:pPr>
            <w:r w:rsidRPr="0045521E">
              <w:rPr>
                <w:rFonts w:ascii="Arial" w:hAnsi="Arial" w:cs="Arial"/>
                <w:sz w:val="18"/>
                <w:szCs w:val="18"/>
                <w:lang w:val="es-EC"/>
              </w:rPr>
              <w:t>10% sobre el exceso de la fracción básica</w:t>
            </w:r>
          </w:p>
        </w:tc>
      </w:tr>
      <w:tr w:rsidR="008E387F" w:rsidRPr="0045521E" w14:paraId="6E7E183B" w14:textId="77777777" w:rsidTr="00865347">
        <w:tc>
          <w:tcPr>
            <w:tcW w:w="2265" w:type="dxa"/>
          </w:tcPr>
          <w:p w14:paraId="7B87F739" w14:textId="77777777" w:rsidR="008E387F" w:rsidRPr="0045521E" w:rsidRDefault="008E387F" w:rsidP="00865347">
            <w:pPr>
              <w:jc w:val="center"/>
              <w:rPr>
                <w:rFonts w:ascii="Arial" w:hAnsi="Arial" w:cs="Arial"/>
                <w:sz w:val="18"/>
                <w:szCs w:val="18"/>
                <w:lang w:val="es-MX"/>
              </w:rPr>
            </w:pPr>
            <w:r w:rsidRPr="0045521E">
              <w:rPr>
                <w:rFonts w:ascii="Arial" w:hAnsi="Arial" w:cs="Arial"/>
                <w:sz w:val="18"/>
                <w:szCs w:val="18"/>
                <w:lang w:val="es-EC"/>
              </w:rPr>
              <w:t>1'000.000,01</w:t>
            </w:r>
          </w:p>
        </w:tc>
        <w:tc>
          <w:tcPr>
            <w:tcW w:w="2265" w:type="dxa"/>
          </w:tcPr>
          <w:p w14:paraId="2A242CD0" w14:textId="77777777" w:rsidR="008E387F" w:rsidRPr="0045521E" w:rsidRDefault="008E387F" w:rsidP="00865347">
            <w:pPr>
              <w:jc w:val="center"/>
              <w:rPr>
                <w:rFonts w:ascii="Arial" w:hAnsi="Arial" w:cs="Arial"/>
                <w:sz w:val="18"/>
                <w:szCs w:val="18"/>
              </w:rPr>
            </w:pPr>
            <w:r w:rsidRPr="0045521E">
              <w:rPr>
                <w:rFonts w:ascii="Arial" w:hAnsi="Arial" w:cs="Arial"/>
                <w:sz w:val="18"/>
                <w:szCs w:val="18"/>
                <w:lang w:val="es-MX"/>
              </w:rPr>
              <w:t>5</w:t>
            </w:r>
            <w:r w:rsidRPr="0045521E">
              <w:rPr>
                <w:rFonts w:ascii="Arial" w:hAnsi="Arial" w:cs="Arial"/>
                <w:sz w:val="18"/>
                <w:szCs w:val="18"/>
              </w:rPr>
              <w:t>´000.000 incluido</w:t>
            </w:r>
          </w:p>
        </w:tc>
        <w:tc>
          <w:tcPr>
            <w:tcW w:w="2265" w:type="dxa"/>
          </w:tcPr>
          <w:p w14:paraId="48D7E707" w14:textId="77777777" w:rsidR="008E387F" w:rsidRPr="0045521E" w:rsidRDefault="008E387F" w:rsidP="00865347">
            <w:pPr>
              <w:jc w:val="center"/>
              <w:rPr>
                <w:rFonts w:ascii="Arial" w:hAnsi="Arial" w:cs="Arial"/>
                <w:sz w:val="18"/>
                <w:szCs w:val="18"/>
                <w:lang w:val="es-MX"/>
              </w:rPr>
            </w:pPr>
            <w:r w:rsidRPr="0045521E">
              <w:rPr>
                <w:rFonts w:ascii="Arial" w:hAnsi="Arial" w:cs="Arial"/>
                <w:sz w:val="18"/>
                <w:szCs w:val="18"/>
                <w:lang w:val="es-MX"/>
              </w:rPr>
              <w:t>75</w:t>
            </w:r>
            <w:r w:rsidRPr="0045521E">
              <w:rPr>
                <w:rFonts w:ascii="Arial" w:hAnsi="Arial" w:cs="Arial"/>
                <w:sz w:val="18"/>
                <w:szCs w:val="18"/>
              </w:rPr>
              <w:t>.000</w:t>
            </w:r>
            <w:r w:rsidRPr="0045521E">
              <w:rPr>
                <w:rFonts w:ascii="Arial" w:hAnsi="Arial" w:cs="Arial"/>
                <w:sz w:val="18"/>
                <w:szCs w:val="18"/>
                <w:lang w:val="es-MX"/>
              </w:rPr>
              <w:t>,00</w:t>
            </w:r>
          </w:p>
        </w:tc>
        <w:tc>
          <w:tcPr>
            <w:tcW w:w="2265" w:type="dxa"/>
          </w:tcPr>
          <w:p w14:paraId="1DC6CB9D" w14:textId="77777777" w:rsidR="008E387F" w:rsidRPr="0045521E" w:rsidRDefault="008E387F" w:rsidP="00865347">
            <w:pPr>
              <w:jc w:val="center"/>
              <w:rPr>
                <w:rFonts w:ascii="Arial" w:hAnsi="Arial" w:cs="Arial"/>
                <w:sz w:val="18"/>
                <w:szCs w:val="18"/>
              </w:rPr>
            </w:pPr>
            <w:r w:rsidRPr="0045521E">
              <w:rPr>
                <w:rFonts w:ascii="Arial" w:hAnsi="Arial" w:cs="Arial"/>
                <w:sz w:val="18"/>
                <w:szCs w:val="18"/>
                <w:lang w:val="es-EC"/>
              </w:rPr>
              <w:t>12,5% sobre el exceso de la fracción básica</w:t>
            </w:r>
          </w:p>
        </w:tc>
      </w:tr>
      <w:tr w:rsidR="008E387F" w:rsidRPr="0045521E" w14:paraId="675298C2" w14:textId="77777777" w:rsidTr="00865347">
        <w:tc>
          <w:tcPr>
            <w:tcW w:w="2265" w:type="dxa"/>
          </w:tcPr>
          <w:p w14:paraId="7674733C" w14:textId="77777777" w:rsidR="008E387F" w:rsidRPr="0045521E" w:rsidRDefault="008E387F" w:rsidP="00865347">
            <w:pPr>
              <w:jc w:val="center"/>
              <w:rPr>
                <w:rFonts w:ascii="Arial" w:hAnsi="Arial" w:cs="Arial"/>
                <w:sz w:val="18"/>
                <w:szCs w:val="18"/>
              </w:rPr>
            </w:pPr>
            <w:r w:rsidRPr="0045521E">
              <w:rPr>
                <w:rFonts w:ascii="Arial" w:hAnsi="Arial" w:cs="Arial"/>
                <w:sz w:val="18"/>
                <w:szCs w:val="18"/>
              </w:rPr>
              <w:t>5´ 000.000,01</w:t>
            </w:r>
          </w:p>
        </w:tc>
        <w:tc>
          <w:tcPr>
            <w:tcW w:w="2265" w:type="dxa"/>
          </w:tcPr>
          <w:p w14:paraId="6C75C2E6" w14:textId="77777777" w:rsidR="008E387F" w:rsidRPr="0045521E" w:rsidRDefault="008E387F" w:rsidP="00865347">
            <w:pPr>
              <w:jc w:val="center"/>
              <w:rPr>
                <w:rFonts w:ascii="Arial" w:hAnsi="Arial" w:cs="Arial"/>
                <w:sz w:val="18"/>
                <w:szCs w:val="18"/>
              </w:rPr>
            </w:pPr>
            <w:r w:rsidRPr="0045521E">
              <w:rPr>
                <w:rFonts w:ascii="Arial" w:hAnsi="Arial" w:cs="Arial"/>
                <w:sz w:val="18"/>
                <w:szCs w:val="18"/>
              </w:rPr>
              <w:t>10´000.000</w:t>
            </w:r>
            <w:r w:rsidRPr="0045521E">
              <w:rPr>
                <w:rFonts w:ascii="Arial" w:hAnsi="Arial" w:cs="Arial"/>
                <w:sz w:val="18"/>
                <w:szCs w:val="18"/>
                <w:lang w:val="es-MX"/>
              </w:rPr>
              <w:t>,00</w:t>
            </w:r>
            <w:r w:rsidRPr="0045521E">
              <w:rPr>
                <w:rFonts w:ascii="Arial" w:hAnsi="Arial" w:cs="Arial"/>
                <w:sz w:val="18"/>
                <w:szCs w:val="18"/>
              </w:rPr>
              <w:t xml:space="preserve"> incluido</w:t>
            </w:r>
          </w:p>
        </w:tc>
        <w:tc>
          <w:tcPr>
            <w:tcW w:w="2265" w:type="dxa"/>
          </w:tcPr>
          <w:p w14:paraId="7CC2E65D" w14:textId="77777777" w:rsidR="008E387F" w:rsidRPr="0045521E" w:rsidRDefault="008E387F" w:rsidP="00865347">
            <w:pPr>
              <w:jc w:val="center"/>
              <w:rPr>
                <w:rFonts w:ascii="Arial" w:hAnsi="Arial" w:cs="Arial"/>
                <w:sz w:val="18"/>
                <w:szCs w:val="18"/>
                <w:lang w:val="es-MX"/>
              </w:rPr>
            </w:pPr>
            <w:r w:rsidRPr="0045521E">
              <w:rPr>
                <w:rFonts w:ascii="Arial" w:hAnsi="Arial" w:cs="Arial"/>
                <w:sz w:val="18"/>
                <w:szCs w:val="18"/>
              </w:rPr>
              <w:t>625.000</w:t>
            </w:r>
            <w:r w:rsidRPr="0045521E">
              <w:rPr>
                <w:rFonts w:ascii="Arial" w:hAnsi="Arial" w:cs="Arial"/>
                <w:sz w:val="18"/>
                <w:szCs w:val="18"/>
                <w:lang w:val="es-MX"/>
              </w:rPr>
              <w:t>,00</w:t>
            </w:r>
          </w:p>
        </w:tc>
        <w:tc>
          <w:tcPr>
            <w:tcW w:w="2265" w:type="dxa"/>
          </w:tcPr>
          <w:p w14:paraId="5C0C84E1" w14:textId="77777777" w:rsidR="008E387F" w:rsidRPr="0045521E" w:rsidRDefault="008E387F" w:rsidP="00865347">
            <w:pPr>
              <w:jc w:val="center"/>
              <w:rPr>
                <w:rFonts w:ascii="Arial" w:hAnsi="Arial" w:cs="Arial"/>
                <w:sz w:val="18"/>
                <w:szCs w:val="18"/>
              </w:rPr>
            </w:pPr>
            <w:r w:rsidRPr="0045521E">
              <w:rPr>
                <w:rFonts w:ascii="Arial" w:hAnsi="Arial" w:cs="Arial"/>
                <w:sz w:val="18"/>
                <w:szCs w:val="18"/>
                <w:lang w:val="es-EC"/>
              </w:rPr>
              <w:t>15% sobre el exceso de la fracción básica</w:t>
            </w:r>
          </w:p>
        </w:tc>
      </w:tr>
      <w:tr w:rsidR="008E387F" w:rsidRPr="0045521E" w14:paraId="63B53711" w14:textId="77777777" w:rsidTr="00865347">
        <w:tc>
          <w:tcPr>
            <w:tcW w:w="2265" w:type="dxa"/>
          </w:tcPr>
          <w:p w14:paraId="66BB2F54" w14:textId="77777777" w:rsidR="008E387F" w:rsidRPr="0045521E" w:rsidRDefault="008E387F" w:rsidP="00865347">
            <w:pPr>
              <w:jc w:val="center"/>
              <w:rPr>
                <w:rFonts w:ascii="Arial" w:hAnsi="Arial" w:cs="Arial"/>
                <w:sz w:val="18"/>
                <w:szCs w:val="18"/>
              </w:rPr>
            </w:pPr>
            <w:r w:rsidRPr="0045521E">
              <w:rPr>
                <w:rFonts w:ascii="Arial" w:hAnsi="Arial" w:cs="Arial"/>
                <w:sz w:val="18"/>
                <w:szCs w:val="18"/>
              </w:rPr>
              <w:t>10´ 000.000,01</w:t>
            </w:r>
          </w:p>
        </w:tc>
        <w:tc>
          <w:tcPr>
            <w:tcW w:w="2265" w:type="dxa"/>
          </w:tcPr>
          <w:p w14:paraId="36139616" w14:textId="77777777" w:rsidR="008E387F" w:rsidRPr="0045521E" w:rsidRDefault="008E387F" w:rsidP="00865347">
            <w:pPr>
              <w:jc w:val="center"/>
              <w:rPr>
                <w:rFonts w:ascii="Arial" w:hAnsi="Arial" w:cs="Arial"/>
                <w:sz w:val="18"/>
                <w:szCs w:val="18"/>
              </w:rPr>
            </w:pPr>
            <w:r w:rsidRPr="0045521E">
              <w:rPr>
                <w:rFonts w:ascii="Arial" w:hAnsi="Arial" w:cs="Arial"/>
                <w:sz w:val="18"/>
                <w:szCs w:val="18"/>
              </w:rPr>
              <w:t>En adelante</w:t>
            </w:r>
          </w:p>
        </w:tc>
        <w:tc>
          <w:tcPr>
            <w:tcW w:w="2265" w:type="dxa"/>
          </w:tcPr>
          <w:p w14:paraId="2871AB67" w14:textId="77777777" w:rsidR="008E387F" w:rsidRPr="0045521E" w:rsidRDefault="008E387F" w:rsidP="00865347">
            <w:pPr>
              <w:jc w:val="center"/>
              <w:rPr>
                <w:rFonts w:ascii="Arial" w:hAnsi="Arial" w:cs="Arial"/>
                <w:sz w:val="18"/>
                <w:szCs w:val="18"/>
                <w:lang w:val="es-MX"/>
              </w:rPr>
            </w:pPr>
            <w:r w:rsidRPr="0045521E">
              <w:rPr>
                <w:rFonts w:ascii="Arial" w:hAnsi="Arial" w:cs="Arial"/>
                <w:sz w:val="18"/>
                <w:szCs w:val="18"/>
              </w:rPr>
              <w:t>1´500.000</w:t>
            </w:r>
            <w:r w:rsidRPr="0045521E">
              <w:rPr>
                <w:rFonts w:ascii="Arial" w:hAnsi="Arial" w:cs="Arial"/>
                <w:sz w:val="18"/>
                <w:szCs w:val="18"/>
                <w:lang w:val="es-MX"/>
              </w:rPr>
              <w:t>,00</w:t>
            </w:r>
          </w:p>
        </w:tc>
        <w:tc>
          <w:tcPr>
            <w:tcW w:w="2265" w:type="dxa"/>
          </w:tcPr>
          <w:p w14:paraId="2BC946FE" w14:textId="77777777" w:rsidR="008E387F" w:rsidRPr="0045521E" w:rsidRDefault="008E387F" w:rsidP="00865347">
            <w:pPr>
              <w:jc w:val="center"/>
              <w:rPr>
                <w:rFonts w:ascii="Arial" w:hAnsi="Arial" w:cs="Arial"/>
                <w:sz w:val="18"/>
                <w:szCs w:val="18"/>
              </w:rPr>
            </w:pPr>
            <w:r w:rsidRPr="0045521E">
              <w:rPr>
                <w:rFonts w:ascii="Arial" w:hAnsi="Arial" w:cs="Arial"/>
                <w:sz w:val="18"/>
                <w:szCs w:val="18"/>
                <w:lang w:val="es-EC"/>
              </w:rPr>
              <w:t>17,5% sobre el exceso de la fracción básica</w:t>
            </w:r>
          </w:p>
        </w:tc>
      </w:tr>
    </w:tbl>
    <w:p w14:paraId="3A0E7B3E" w14:textId="77777777" w:rsidR="008E387F" w:rsidRPr="0045521E" w:rsidRDefault="008E387F" w:rsidP="008E387F">
      <w:pPr>
        <w:jc w:val="both"/>
        <w:rPr>
          <w:rFonts w:ascii="Arial" w:hAnsi="Arial" w:cs="Arial"/>
          <w:sz w:val="22"/>
          <w:szCs w:val="22"/>
          <w:lang w:val="es-ES"/>
        </w:rPr>
      </w:pPr>
    </w:p>
    <w:p w14:paraId="589ABADC" w14:textId="77777777" w:rsidR="008E387F" w:rsidRPr="0045521E" w:rsidRDefault="008E387F" w:rsidP="008E387F">
      <w:pPr>
        <w:jc w:val="both"/>
        <w:rPr>
          <w:rFonts w:ascii="Arial" w:hAnsi="Arial" w:cs="Arial"/>
          <w:sz w:val="22"/>
          <w:szCs w:val="22"/>
          <w:lang w:val="es-ES_tradnl" w:eastAsia="es-ES_tradnl"/>
        </w:rPr>
      </w:pPr>
      <w:r w:rsidRPr="0045521E">
        <w:rPr>
          <w:rFonts w:ascii="Arial" w:hAnsi="Arial" w:cs="Arial"/>
          <w:sz w:val="22"/>
          <w:szCs w:val="22"/>
          <w:lang w:val="es-ES_tradnl" w:eastAsia="es-ES_tradnl"/>
        </w:rPr>
        <w:t xml:space="preserve">El patrimonio se podrá verificar a través de la declaración del impuesto a la renta del último ejercicio fiscal realizado ante el Servicio de Rentas Internas, o por el documento equivalente en el país de origen para aquellas ofertas extranjeras. </w:t>
      </w:r>
    </w:p>
    <w:p w14:paraId="42FF72BF" w14:textId="77777777" w:rsidR="008E387F" w:rsidRPr="0045521E" w:rsidRDefault="008E387F" w:rsidP="008E387F">
      <w:pPr>
        <w:jc w:val="both"/>
        <w:rPr>
          <w:rFonts w:ascii="Arial" w:hAnsi="Arial" w:cs="Arial"/>
          <w:sz w:val="22"/>
          <w:szCs w:val="22"/>
          <w:lang w:val="es-ES_tradnl" w:eastAsia="es-ES_tradnl"/>
        </w:rPr>
      </w:pPr>
    </w:p>
    <w:p w14:paraId="5CE1E7A5" w14:textId="77777777" w:rsidR="008E387F" w:rsidRPr="0045521E" w:rsidRDefault="008E387F" w:rsidP="008E387F">
      <w:pPr>
        <w:jc w:val="both"/>
        <w:rPr>
          <w:rFonts w:ascii="Arial" w:hAnsi="Arial" w:cs="Arial"/>
          <w:sz w:val="22"/>
          <w:szCs w:val="22"/>
          <w:lang w:val="es-ES_tradnl" w:eastAsia="es-ES_tradnl"/>
        </w:rPr>
      </w:pPr>
      <w:r w:rsidRPr="0045521E">
        <w:rPr>
          <w:rFonts w:ascii="Arial" w:hAnsi="Arial" w:cs="Arial"/>
          <w:sz w:val="22"/>
          <w:szCs w:val="22"/>
          <w:lang w:val="es-ES_tradnl" w:eastAsia="es-ES_tradnl"/>
        </w:rPr>
        <w:t xml:space="preserve">En aquellos casos, en que, por su naturaleza, el contrato sea de tracto sucesivo y que el plazo de ejecución del mismo sea superior a un (1) año, el patrimonio que la entidad contratante exija a los oferentes participantes, será el monto equivalente en la tabla, correspondiente al valor del presupuesto referencial dividido para el número de años y meses en que se hubiere de ejecutar el contrato. </w:t>
      </w:r>
    </w:p>
    <w:p w14:paraId="6180921C" w14:textId="77777777" w:rsidR="008E387F" w:rsidRPr="0045521E" w:rsidRDefault="008E387F" w:rsidP="008E387F">
      <w:pPr>
        <w:pStyle w:val="Prrafodelista"/>
        <w:spacing w:after="0" w:line="240" w:lineRule="auto"/>
        <w:ind w:left="142"/>
        <w:jc w:val="both"/>
        <w:rPr>
          <w:rFonts w:ascii="Arial" w:hAnsi="Arial" w:cs="Arial"/>
        </w:rPr>
      </w:pPr>
    </w:p>
    <w:p w14:paraId="1C722EF7" w14:textId="77777777" w:rsidR="008E387F" w:rsidRPr="0045521E" w:rsidRDefault="008E387F" w:rsidP="008E387F">
      <w:pPr>
        <w:pStyle w:val="Prrafodelista"/>
        <w:numPr>
          <w:ilvl w:val="0"/>
          <w:numId w:val="1"/>
        </w:numPr>
        <w:spacing w:after="0" w:line="240" w:lineRule="auto"/>
        <w:rPr>
          <w:rFonts w:ascii="Arial" w:hAnsi="Arial" w:cs="Arial"/>
        </w:rPr>
      </w:pPr>
      <w:r w:rsidRPr="0045521E">
        <w:rPr>
          <w:rFonts w:ascii="Arial" w:hAnsi="Arial" w:cs="Arial"/>
          <w:b/>
        </w:rPr>
        <w:t xml:space="preserve">ANÁLISIS DE LOS ÍNDICES FINANCIEROS </w:t>
      </w:r>
    </w:p>
    <w:p w14:paraId="638077B2" w14:textId="77777777" w:rsidR="008E387F" w:rsidRPr="0045521E" w:rsidRDefault="008E387F" w:rsidP="008E387F">
      <w:pPr>
        <w:pStyle w:val="Prrafodelista"/>
        <w:spacing w:after="0" w:line="240" w:lineRule="auto"/>
        <w:ind w:left="142"/>
        <w:jc w:val="both"/>
        <w:rPr>
          <w:rFonts w:ascii="Arial" w:hAnsi="Arial" w:cs="Arial"/>
        </w:rPr>
      </w:pPr>
    </w:p>
    <w:tbl>
      <w:tblPr>
        <w:tblStyle w:val="Tablaconcuadrcula1"/>
        <w:tblW w:w="5000" w:type="pct"/>
        <w:tblLook w:val="04A0" w:firstRow="1" w:lastRow="0" w:firstColumn="1" w:lastColumn="0" w:noHBand="0" w:noVBand="1"/>
      </w:tblPr>
      <w:tblGrid>
        <w:gridCol w:w="2499"/>
        <w:gridCol w:w="2676"/>
        <w:gridCol w:w="3885"/>
      </w:tblGrid>
      <w:tr w:rsidR="008E387F" w:rsidRPr="0045521E" w14:paraId="613391A0" w14:textId="77777777" w:rsidTr="00865347">
        <w:tc>
          <w:tcPr>
            <w:tcW w:w="1379" w:type="pct"/>
          </w:tcPr>
          <w:p w14:paraId="527CC9D2" w14:textId="77777777" w:rsidR="008E387F" w:rsidRPr="0045521E" w:rsidRDefault="008E387F" w:rsidP="00865347">
            <w:pPr>
              <w:jc w:val="center"/>
              <w:rPr>
                <w:rFonts w:ascii="Arial" w:hAnsi="Arial" w:cs="Arial"/>
                <w:b/>
                <w:sz w:val="18"/>
                <w:szCs w:val="18"/>
              </w:rPr>
            </w:pPr>
            <w:bookmarkStart w:id="1" w:name="_Hlk212727904"/>
            <w:r w:rsidRPr="0045521E">
              <w:rPr>
                <w:rFonts w:ascii="Arial" w:hAnsi="Arial" w:cs="Arial"/>
                <w:b/>
                <w:sz w:val="18"/>
                <w:szCs w:val="18"/>
              </w:rPr>
              <w:t>ÍNDICE</w:t>
            </w:r>
          </w:p>
        </w:tc>
        <w:tc>
          <w:tcPr>
            <w:tcW w:w="1477" w:type="pct"/>
          </w:tcPr>
          <w:p w14:paraId="1857552F" w14:textId="77777777" w:rsidR="008E387F" w:rsidRPr="0045521E" w:rsidRDefault="008E387F" w:rsidP="00865347">
            <w:pPr>
              <w:jc w:val="center"/>
              <w:rPr>
                <w:rFonts w:ascii="Arial" w:hAnsi="Arial" w:cs="Arial"/>
                <w:b/>
                <w:sz w:val="18"/>
                <w:szCs w:val="18"/>
              </w:rPr>
            </w:pPr>
            <w:r w:rsidRPr="0045521E">
              <w:rPr>
                <w:rFonts w:ascii="Arial" w:hAnsi="Arial" w:cs="Arial"/>
                <w:b/>
                <w:sz w:val="18"/>
                <w:szCs w:val="18"/>
              </w:rPr>
              <w:t>INDICADOR SOLICITADO</w:t>
            </w:r>
          </w:p>
        </w:tc>
        <w:tc>
          <w:tcPr>
            <w:tcW w:w="2144" w:type="pct"/>
          </w:tcPr>
          <w:p w14:paraId="696BA205" w14:textId="77777777" w:rsidR="008E387F" w:rsidRPr="0045521E" w:rsidRDefault="008E387F" w:rsidP="00865347">
            <w:pPr>
              <w:jc w:val="center"/>
              <w:rPr>
                <w:rFonts w:ascii="Arial" w:hAnsi="Arial" w:cs="Arial"/>
                <w:b/>
                <w:sz w:val="18"/>
                <w:szCs w:val="18"/>
              </w:rPr>
            </w:pPr>
            <w:r w:rsidRPr="0045521E">
              <w:rPr>
                <w:rFonts w:ascii="Arial" w:hAnsi="Arial" w:cs="Arial"/>
                <w:b/>
                <w:sz w:val="18"/>
                <w:szCs w:val="18"/>
              </w:rPr>
              <w:t>OBSERVACIONES</w:t>
            </w:r>
          </w:p>
        </w:tc>
      </w:tr>
      <w:tr w:rsidR="008E387F" w:rsidRPr="0045521E" w14:paraId="132ED675" w14:textId="77777777" w:rsidTr="00865347">
        <w:tc>
          <w:tcPr>
            <w:tcW w:w="1379" w:type="pct"/>
          </w:tcPr>
          <w:p w14:paraId="126691FA" w14:textId="77777777" w:rsidR="008E387F" w:rsidRPr="0045521E" w:rsidRDefault="008E387F" w:rsidP="00865347">
            <w:pPr>
              <w:jc w:val="both"/>
              <w:rPr>
                <w:rFonts w:ascii="Arial" w:hAnsi="Arial" w:cs="Arial"/>
                <w:sz w:val="18"/>
                <w:szCs w:val="18"/>
              </w:rPr>
            </w:pPr>
            <w:r w:rsidRPr="0045521E">
              <w:rPr>
                <w:rFonts w:ascii="Arial" w:hAnsi="Arial" w:cs="Arial"/>
                <w:sz w:val="18"/>
                <w:szCs w:val="18"/>
              </w:rPr>
              <w:t>Índice de solvencia</w:t>
            </w:r>
          </w:p>
        </w:tc>
        <w:tc>
          <w:tcPr>
            <w:tcW w:w="1477" w:type="pct"/>
          </w:tcPr>
          <w:p w14:paraId="03FAD80D" w14:textId="77777777" w:rsidR="008E387F" w:rsidRPr="0045521E" w:rsidRDefault="008E387F" w:rsidP="00865347">
            <w:pPr>
              <w:jc w:val="center"/>
              <w:rPr>
                <w:rFonts w:ascii="Arial" w:hAnsi="Arial" w:cs="Arial"/>
                <w:sz w:val="18"/>
                <w:szCs w:val="18"/>
              </w:rPr>
            </w:pPr>
            <w:r w:rsidRPr="0045521E">
              <w:rPr>
                <w:rFonts w:ascii="Arial" w:hAnsi="Arial" w:cs="Arial"/>
                <w:sz w:val="18"/>
                <w:szCs w:val="18"/>
              </w:rPr>
              <w:t>1,00</w:t>
            </w:r>
          </w:p>
        </w:tc>
        <w:tc>
          <w:tcPr>
            <w:tcW w:w="2144" w:type="pct"/>
          </w:tcPr>
          <w:p w14:paraId="493F0EFD" w14:textId="77777777" w:rsidR="008E387F" w:rsidRPr="0045521E" w:rsidRDefault="008E387F" w:rsidP="00865347">
            <w:pPr>
              <w:jc w:val="both"/>
              <w:rPr>
                <w:rFonts w:ascii="Arial" w:hAnsi="Arial" w:cs="Arial"/>
                <w:sz w:val="18"/>
                <w:szCs w:val="18"/>
              </w:rPr>
            </w:pPr>
            <w:r w:rsidRPr="0045521E">
              <w:rPr>
                <w:rFonts w:ascii="Arial" w:hAnsi="Arial" w:cs="Arial"/>
                <w:sz w:val="18"/>
                <w:szCs w:val="18"/>
              </w:rPr>
              <w:t>Índice de Solvencia (mayor o igual a 1,0)</w:t>
            </w:r>
          </w:p>
        </w:tc>
      </w:tr>
      <w:tr w:rsidR="008E387F" w:rsidRPr="0045521E" w14:paraId="178B5037" w14:textId="77777777" w:rsidTr="00865347">
        <w:tc>
          <w:tcPr>
            <w:tcW w:w="1379" w:type="pct"/>
          </w:tcPr>
          <w:p w14:paraId="06E5F21E" w14:textId="77777777" w:rsidR="008E387F" w:rsidRPr="0045521E" w:rsidRDefault="008E387F" w:rsidP="00865347">
            <w:pPr>
              <w:jc w:val="both"/>
              <w:rPr>
                <w:rFonts w:ascii="Arial" w:hAnsi="Arial" w:cs="Arial"/>
                <w:sz w:val="18"/>
                <w:szCs w:val="18"/>
              </w:rPr>
            </w:pPr>
            <w:r w:rsidRPr="0045521E">
              <w:rPr>
                <w:rFonts w:ascii="Arial" w:hAnsi="Arial" w:cs="Arial"/>
                <w:sz w:val="18"/>
                <w:szCs w:val="18"/>
              </w:rPr>
              <w:t>Índice de endeudamiento</w:t>
            </w:r>
          </w:p>
        </w:tc>
        <w:tc>
          <w:tcPr>
            <w:tcW w:w="1477" w:type="pct"/>
          </w:tcPr>
          <w:p w14:paraId="3E86116F" w14:textId="77777777" w:rsidR="008E387F" w:rsidRPr="0045521E" w:rsidRDefault="008E387F" w:rsidP="00865347">
            <w:pPr>
              <w:jc w:val="center"/>
              <w:rPr>
                <w:rFonts w:ascii="Arial" w:hAnsi="Arial" w:cs="Arial"/>
                <w:sz w:val="18"/>
                <w:szCs w:val="18"/>
              </w:rPr>
            </w:pPr>
            <w:r w:rsidRPr="0045521E">
              <w:rPr>
                <w:rFonts w:ascii="Arial" w:hAnsi="Arial" w:cs="Arial"/>
                <w:sz w:val="18"/>
                <w:szCs w:val="18"/>
              </w:rPr>
              <w:t>1,50</w:t>
            </w:r>
          </w:p>
        </w:tc>
        <w:tc>
          <w:tcPr>
            <w:tcW w:w="2144" w:type="pct"/>
          </w:tcPr>
          <w:p w14:paraId="3857B36E" w14:textId="77777777" w:rsidR="008E387F" w:rsidRPr="0045521E" w:rsidRDefault="008E387F" w:rsidP="00865347">
            <w:pPr>
              <w:jc w:val="both"/>
              <w:rPr>
                <w:rFonts w:ascii="Arial" w:hAnsi="Arial" w:cs="Arial"/>
                <w:sz w:val="18"/>
                <w:szCs w:val="18"/>
              </w:rPr>
            </w:pPr>
            <w:r w:rsidRPr="0045521E">
              <w:rPr>
                <w:rFonts w:ascii="Arial" w:hAnsi="Arial" w:cs="Arial"/>
                <w:sz w:val="18"/>
                <w:szCs w:val="18"/>
              </w:rPr>
              <w:t>Índice de Endeudamiento (menor a 1,5)</w:t>
            </w:r>
          </w:p>
        </w:tc>
      </w:tr>
      <w:bookmarkEnd w:id="1"/>
    </w:tbl>
    <w:p w14:paraId="56910BDF" w14:textId="77777777" w:rsidR="008E387F" w:rsidRPr="0045521E" w:rsidRDefault="008E387F" w:rsidP="008E387F">
      <w:pPr>
        <w:ind w:left="142" w:hanging="424"/>
        <w:jc w:val="both"/>
        <w:rPr>
          <w:rFonts w:ascii="Arial" w:hAnsi="Arial" w:cs="Arial"/>
          <w:sz w:val="22"/>
          <w:szCs w:val="22"/>
        </w:rPr>
      </w:pPr>
    </w:p>
    <w:p w14:paraId="15814534" w14:textId="77777777" w:rsidR="008E387F" w:rsidRPr="0045521E" w:rsidRDefault="008E387F" w:rsidP="008E387F">
      <w:pPr>
        <w:ind w:left="-426"/>
        <w:jc w:val="both"/>
        <w:rPr>
          <w:rFonts w:ascii="Arial" w:eastAsia="Calibri" w:hAnsi="Arial" w:cs="Arial"/>
          <w:sz w:val="22"/>
          <w:szCs w:val="22"/>
        </w:rPr>
      </w:pPr>
      <w:r w:rsidRPr="0045521E">
        <w:rPr>
          <w:rFonts w:ascii="Arial" w:eastAsia="Calibri" w:hAnsi="Arial" w:cs="Arial"/>
          <w:sz w:val="22"/>
          <w:szCs w:val="22"/>
        </w:rPr>
        <w:t>Los factores para su cálculo estarán respaldados en la declaración de impuesto a la renta del ejercicio fiscal correspondiente; y/o, los balances presentados al órgano de control respectivo. Su incumplimiento no será causal de rechazo de la oferta, por no ser estos requisitos mínimos de obligatorio cumplimiento. En caso de compromisos de consorcio, el análisis de los índices financieros se realizará a partir del ponderado de la suma de los índices de cada uno de los partícipes.</w:t>
      </w:r>
    </w:p>
    <w:p w14:paraId="1B48918B" w14:textId="77777777" w:rsidR="008E387F" w:rsidRPr="0045521E" w:rsidRDefault="008E387F" w:rsidP="008E387F">
      <w:pPr>
        <w:ind w:left="-426"/>
        <w:jc w:val="both"/>
        <w:rPr>
          <w:rFonts w:ascii="Arial" w:eastAsia="Calibri" w:hAnsi="Arial" w:cs="Arial"/>
          <w:sz w:val="22"/>
          <w:szCs w:val="22"/>
        </w:rPr>
      </w:pPr>
    </w:p>
    <w:p w14:paraId="4B0121A4" w14:textId="77777777" w:rsidR="003C7072" w:rsidRPr="0045521E" w:rsidRDefault="003C7072">
      <w:pPr>
        <w:jc w:val="both"/>
        <w:rPr>
          <w:rFonts w:ascii="Arial" w:hAnsi="Arial" w:cs="Arial"/>
          <w:sz w:val="22"/>
          <w:szCs w:val="22"/>
        </w:rPr>
      </w:pPr>
    </w:p>
    <w:p w14:paraId="057475E3" w14:textId="77777777" w:rsidR="003C7072" w:rsidRPr="0045521E" w:rsidRDefault="00273499" w:rsidP="008E387F">
      <w:pPr>
        <w:pStyle w:val="Prrafodelista"/>
        <w:numPr>
          <w:ilvl w:val="0"/>
          <w:numId w:val="1"/>
        </w:numPr>
        <w:spacing w:after="0" w:line="240" w:lineRule="auto"/>
        <w:ind w:left="0" w:hanging="426"/>
        <w:jc w:val="both"/>
        <w:rPr>
          <w:rFonts w:ascii="Arial" w:hAnsi="Arial" w:cs="Arial"/>
          <w:b/>
        </w:rPr>
      </w:pPr>
      <w:r w:rsidRPr="0045521E">
        <w:rPr>
          <w:rFonts w:ascii="Arial" w:hAnsi="Arial" w:cs="Arial"/>
          <w:b/>
        </w:rPr>
        <w:t>OBLIGACIONES DE LAS PARTES:</w:t>
      </w:r>
    </w:p>
    <w:p w14:paraId="5FDB28C1" w14:textId="77777777" w:rsidR="003C7072" w:rsidRPr="0045521E" w:rsidRDefault="003C7072">
      <w:pPr>
        <w:jc w:val="both"/>
        <w:rPr>
          <w:rFonts w:ascii="Arial" w:hAnsi="Arial" w:cs="Arial"/>
          <w:sz w:val="22"/>
          <w:szCs w:val="22"/>
        </w:rPr>
      </w:pPr>
    </w:p>
    <w:p w14:paraId="75B76327" w14:textId="04E6D4B0" w:rsidR="003C7072" w:rsidRPr="0045521E" w:rsidRDefault="00273499">
      <w:pPr>
        <w:jc w:val="both"/>
        <w:rPr>
          <w:rFonts w:ascii="Arial" w:hAnsi="Arial" w:cs="Arial"/>
          <w:b/>
          <w:sz w:val="22"/>
          <w:szCs w:val="22"/>
        </w:rPr>
      </w:pPr>
      <w:r w:rsidRPr="0045521E">
        <w:rPr>
          <w:rFonts w:ascii="Arial" w:hAnsi="Arial" w:cs="Arial"/>
          <w:b/>
          <w:sz w:val="22"/>
          <w:szCs w:val="22"/>
        </w:rPr>
        <w:lastRenderedPageBreak/>
        <w:t>1</w:t>
      </w:r>
      <w:r w:rsidR="008E387F" w:rsidRPr="0045521E">
        <w:rPr>
          <w:rFonts w:ascii="Arial" w:hAnsi="Arial" w:cs="Arial"/>
          <w:b/>
          <w:sz w:val="22"/>
          <w:szCs w:val="22"/>
        </w:rPr>
        <w:t>7</w:t>
      </w:r>
      <w:r w:rsidRPr="0045521E">
        <w:rPr>
          <w:rFonts w:ascii="Arial" w:hAnsi="Arial" w:cs="Arial"/>
          <w:b/>
          <w:sz w:val="22"/>
          <w:szCs w:val="22"/>
        </w:rPr>
        <w:t>. 1 OBLIGACIONES DEL CONTRATISTA:</w:t>
      </w:r>
    </w:p>
    <w:p w14:paraId="1763D6B7" w14:textId="77777777" w:rsidR="003C7072" w:rsidRPr="0045521E" w:rsidRDefault="003C7072">
      <w:pPr>
        <w:jc w:val="both"/>
        <w:rPr>
          <w:rFonts w:ascii="Arial" w:hAnsi="Arial" w:cs="Arial"/>
          <w:sz w:val="22"/>
          <w:szCs w:val="22"/>
        </w:rPr>
      </w:pPr>
    </w:p>
    <w:p w14:paraId="6C30F495" w14:textId="77777777" w:rsidR="003C7072" w:rsidRPr="0045521E" w:rsidRDefault="00273499">
      <w:pPr>
        <w:pStyle w:val="Prrafodelista"/>
        <w:numPr>
          <w:ilvl w:val="0"/>
          <w:numId w:val="3"/>
        </w:numPr>
        <w:jc w:val="both"/>
        <w:rPr>
          <w:rFonts w:ascii="Arial" w:hAnsi="Arial" w:cs="Arial"/>
        </w:rPr>
      </w:pPr>
      <w:r w:rsidRPr="0045521E">
        <w:rPr>
          <w:rFonts w:ascii="Arial" w:hAnsi="Arial" w:cs="Arial"/>
        </w:rPr>
        <w:t xml:space="preserve">Dar cumplimiento cabal a lo establecido en el presente pliego de acuerdo con los términos y condiciones del mismo, así como, del correspondiente contrato de seguro (póliza) y cumplir con todos los términos y condiciones ahí señalados. La omisión o descuido del contratista no le relevará de sus obligaciones con relación a su oferta. </w:t>
      </w:r>
    </w:p>
    <w:p w14:paraId="2D23EA9F" w14:textId="77777777" w:rsidR="003C7072" w:rsidRPr="0045521E" w:rsidRDefault="00273499">
      <w:pPr>
        <w:pStyle w:val="Prrafodelista"/>
        <w:numPr>
          <w:ilvl w:val="0"/>
          <w:numId w:val="3"/>
        </w:numPr>
        <w:jc w:val="both"/>
        <w:rPr>
          <w:rFonts w:ascii="Arial" w:hAnsi="Arial" w:cs="Arial"/>
        </w:rPr>
      </w:pPr>
      <w:r w:rsidRPr="0045521E">
        <w:rPr>
          <w:rFonts w:ascii="Arial" w:hAnsi="Arial" w:cs="Arial"/>
        </w:rPr>
        <w:t xml:space="preserve">Debe cumplir con toda la normativa general, sectorial y especial aplicable a su actividad económica. </w:t>
      </w:r>
    </w:p>
    <w:p w14:paraId="55EC9E37" w14:textId="77777777" w:rsidR="003C7072" w:rsidRPr="0045521E" w:rsidRDefault="00273499">
      <w:pPr>
        <w:pStyle w:val="Prrafodelista"/>
        <w:numPr>
          <w:ilvl w:val="0"/>
          <w:numId w:val="3"/>
        </w:numPr>
        <w:jc w:val="both"/>
        <w:rPr>
          <w:rFonts w:ascii="Arial" w:hAnsi="Arial" w:cs="Arial"/>
          <w:color w:val="00B0F0"/>
        </w:rPr>
      </w:pPr>
      <w:r w:rsidRPr="0045521E">
        <w:rPr>
          <w:rFonts w:ascii="Arial" w:hAnsi="Arial" w:cs="Arial"/>
          <w:color w:val="00B0F0"/>
        </w:rPr>
        <w:t xml:space="preserve">Emitir anexos aclaratorios o modificatorios a pedido de la Institución en el tiempo requerido. </w:t>
      </w:r>
    </w:p>
    <w:p w14:paraId="717E969E" w14:textId="77777777" w:rsidR="003C7072" w:rsidRPr="0045521E" w:rsidRDefault="00273499">
      <w:pPr>
        <w:pStyle w:val="Prrafodelista"/>
        <w:numPr>
          <w:ilvl w:val="0"/>
          <w:numId w:val="3"/>
        </w:numPr>
        <w:jc w:val="both"/>
        <w:rPr>
          <w:rFonts w:ascii="Arial" w:hAnsi="Arial" w:cs="Arial"/>
          <w:color w:val="00B0F0"/>
        </w:rPr>
      </w:pPr>
      <w:r w:rsidRPr="0045521E">
        <w:rPr>
          <w:rFonts w:ascii="Arial" w:hAnsi="Arial" w:cs="Arial"/>
          <w:color w:val="00B0F0"/>
        </w:rPr>
        <w:t xml:space="preserve">Realizar la inspección de siniestros, una vez que se le haya notificado del mismo. </w:t>
      </w:r>
    </w:p>
    <w:p w14:paraId="20652828" w14:textId="77777777" w:rsidR="003C7072" w:rsidRPr="0045521E" w:rsidRDefault="00273499">
      <w:pPr>
        <w:pStyle w:val="Prrafodelista"/>
        <w:numPr>
          <w:ilvl w:val="0"/>
          <w:numId w:val="3"/>
        </w:numPr>
        <w:jc w:val="both"/>
        <w:rPr>
          <w:rFonts w:ascii="Arial" w:hAnsi="Arial" w:cs="Arial"/>
          <w:color w:val="00B0F0"/>
        </w:rPr>
      </w:pPr>
      <w:r w:rsidRPr="0045521E">
        <w:rPr>
          <w:rFonts w:ascii="Arial" w:hAnsi="Arial" w:cs="Arial"/>
          <w:color w:val="00B0F0"/>
        </w:rPr>
        <w:t xml:space="preserve">Dar cualquier asistencia, información o charlas, con relación a las diferentes pólizas de seguros, que requiera el personal a pedido de la Institución. </w:t>
      </w:r>
    </w:p>
    <w:p w14:paraId="63C24AA4" w14:textId="77777777" w:rsidR="003C7072" w:rsidRPr="0045521E" w:rsidRDefault="00273499">
      <w:pPr>
        <w:jc w:val="both"/>
        <w:rPr>
          <w:rFonts w:ascii="Arial" w:hAnsi="Arial" w:cs="Arial"/>
          <w:color w:val="00B0F0"/>
          <w:sz w:val="22"/>
          <w:szCs w:val="22"/>
        </w:rPr>
      </w:pPr>
      <w:r w:rsidRPr="0045521E">
        <w:rPr>
          <w:rFonts w:ascii="Arial" w:hAnsi="Arial" w:cs="Arial"/>
          <w:color w:val="00B0F0"/>
          <w:sz w:val="22"/>
          <w:szCs w:val="22"/>
        </w:rPr>
        <w:t>En caso de que se requiera, establecer las condiciones adicionales conforme la naturaleza de la contratación.</w:t>
      </w:r>
    </w:p>
    <w:p w14:paraId="2FB653B0" w14:textId="77777777" w:rsidR="003C7072" w:rsidRPr="0045521E" w:rsidRDefault="003C7072">
      <w:pPr>
        <w:jc w:val="both"/>
        <w:rPr>
          <w:rFonts w:ascii="Arial" w:hAnsi="Arial" w:cs="Arial"/>
          <w:sz w:val="22"/>
          <w:szCs w:val="22"/>
        </w:rPr>
      </w:pPr>
    </w:p>
    <w:p w14:paraId="00B5662D" w14:textId="3448B609" w:rsidR="003C7072" w:rsidRPr="0045521E" w:rsidRDefault="00273499">
      <w:pPr>
        <w:jc w:val="both"/>
        <w:rPr>
          <w:rFonts w:ascii="Arial" w:hAnsi="Arial" w:cs="Arial"/>
          <w:b/>
          <w:sz w:val="22"/>
          <w:szCs w:val="22"/>
        </w:rPr>
      </w:pPr>
      <w:r w:rsidRPr="0045521E">
        <w:rPr>
          <w:rFonts w:ascii="Arial" w:hAnsi="Arial" w:cs="Arial"/>
          <w:b/>
          <w:sz w:val="22"/>
          <w:szCs w:val="22"/>
        </w:rPr>
        <w:t>1</w:t>
      </w:r>
      <w:r w:rsidR="008E387F" w:rsidRPr="0045521E">
        <w:rPr>
          <w:rFonts w:ascii="Arial" w:hAnsi="Arial" w:cs="Arial"/>
          <w:b/>
          <w:sz w:val="22"/>
          <w:szCs w:val="22"/>
        </w:rPr>
        <w:t>7</w:t>
      </w:r>
      <w:r w:rsidRPr="0045521E">
        <w:rPr>
          <w:rFonts w:ascii="Arial" w:hAnsi="Arial" w:cs="Arial"/>
          <w:b/>
          <w:sz w:val="22"/>
          <w:szCs w:val="22"/>
        </w:rPr>
        <w:t>.2 OBLIGACIONES DEL CONTRATANTE:</w:t>
      </w:r>
    </w:p>
    <w:p w14:paraId="4A1D7AA7" w14:textId="77777777" w:rsidR="003C7072" w:rsidRPr="0045521E" w:rsidRDefault="003C7072">
      <w:pPr>
        <w:jc w:val="both"/>
        <w:rPr>
          <w:rFonts w:ascii="Arial" w:hAnsi="Arial" w:cs="Arial"/>
          <w:sz w:val="22"/>
          <w:szCs w:val="22"/>
        </w:rPr>
      </w:pPr>
    </w:p>
    <w:p w14:paraId="67F73C3F" w14:textId="77777777" w:rsidR="003C7072" w:rsidRPr="0045521E" w:rsidRDefault="00273499">
      <w:pPr>
        <w:pStyle w:val="Prrafodelista"/>
        <w:numPr>
          <w:ilvl w:val="0"/>
          <w:numId w:val="4"/>
        </w:numPr>
        <w:spacing w:after="0" w:line="240" w:lineRule="auto"/>
        <w:jc w:val="both"/>
        <w:rPr>
          <w:rFonts w:ascii="Arial" w:hAnsi="Arial" w:cs="Arial"/>
        </w:rPr>
      </w:pPr>
      <w:r w:rsidRPr="0045521E">
        <w:rPr>
          <w:rFonts w:ascii="Arial" w:hAnsi="Arial" w:cs="Arial"/>
        </w:rPr>
        <w:t>Designar al administrador del contrato de seguro (póliza).</w:t>
      </w:r>
    </w:p>
    <w:p w14:paraId="12CF318E" w14:textId="77777777" w:rsidR="003C7072" w:rsidRPr="0045521E" w:rsidRDefault="00273499">
      <w:pPr>
        <w:pStyle w:val="Prrafodelista"/>
        <w:numPr>
          <w:ilvl w:val="0"/>
          <w:numId w:val="4"/>
        </w:numPr>
        <w:jc w:val="both"/>
        <w:rPr>
          <w:rFonts w:ascii="Arial" w:hAnsi="Arial" w:cs="Arial"/>
        </w:rPr>
      </w:pPr>
      <w:r w:rsidRPr="0045521E">
        <w:rPr>
          <w:rFonts w:ascii="Arial" w:hAnsi="Arial" w:cs="Arial"/>
        </w:rPr>
        <w:t xml:space="preserve">Dar solución a las peticiones y problemas que se presentaren en la ejecución del contrato, en un término de </w:t>
      </w:r>
      <w:r w:rsidRPr="0045521E">
        <w:rPr>
          <w:rFonts w:ascii="Arial" w:hAnsi="Arial" w:cs="Arial"/>
          <w:color w:val="00B0F0"/>
        </w:rPr>
        <w:t>5</w:t>
      </w:r>
      <w:r w:rsidRPr="0045521E">
        <w:rPr>
          <w:rFonts w:ascii="Arial" w:hAnsi="Arial" w:cs="Arial"/>
          <w:color w:val="00B0F0"/>
          <w:lang w:val="es-ES"/>
        </w:rPr>
        <w:t xml:space="preserve"> </w:t>
      </w:r>
      <w:r w:rsidRPr="0045521E">
        <w:rPr>
          <w:rFonts w:ascii="Arial" w:hAnsi="Arial" w:cs="Arial"/>
          <w:color w:val="FF0000"/>
          <w:lang w:val="es-ES"/>
        </w:rPr>
        <w:t>(NO MAYOR A 10)</w:t>
      </w:r>
      <w:r w:rsidRPr="0045521E">
        <w:rPr>
          <w:rFonts w:ascii="Arial" w:hAnsi="Arial" w:cs="Arial"/>
          <w:color w:val="FF0000"/>
        </w:rPr>
        <w:t xml:space="preserve"> </w:t>
      </w:r>
      <w:r w:rsidRPr="0045521E">
        <w:rPr>
          <w:rFonts w:ascii="Arial" w:hAnsi="Arial" w:cs="Arial"/>
        </w:rPr>
        <w:t xml:space="preserve">días contados a partir de la </w:t>
      </w:r>
      <w:proofErr w:type="gramStart"/>
      <w:r w:rsidRPr="0045521E">
        <w:rPr>
          <w:rFonts w:ascii="Arial" w:hAnsi="Arial" w:cs="Arial"/>
        </w:rPr>
        <w:t>petición  escrita</w:t>
      </w:r>
      <w:proofErr w:type="gramEnd"/>
      <w:r w:rsidRPr="0045521E">
        <w:rPr>
          <w:rFonts w:ascii="Arial" w:hAnsi="Arial" w:cs="Arial"/>
        </w:rPr>
        <w:t xml:space="preserve"> formulada por la Aseguradora.</w:t>
      </w:r>
    </w:p>
    <w:p w14:paraId="31ACC0F2" w14:textId="77777777" w:rsidR="003C7072" w:rsidRPr="0045521E" w:rsidRDefault="00273499">
      <w:pPr>
        <w:pStyle w:val="Prrafodelista"/>
        <w:numPr>
          <w:ilvl w:val="0"/>
          <w:numId w:val="4"/>
        </w:numPr>
        <w:jc w:val="both"/>
        <w:rPr>
          <w:rFonts w:ascii="Arial" w:hAnsi="Arial" w:cs="Arial"/>
        </w:rPr>
      </w:pPr>
      <w:r w:rsidRPr="0045521E">
        <w:rPr>
          <w:rFonts w:ascii="Arial" w:hAnsi="Arial" w:cs="Arial"/>
        </w:rPr>
        <w:t>Suscribir las actas de entrega recepción, siempre que haya cumplido con lo previsto en la ley para la entrega recepción; y, en general, cumplir con las obligaciones derivadas del contrato de seguro (póliza).</w:t>
      </w:r>
    </w:p>
    <w:p w14:paraId="4B72CBC5" w14:textId="77777777" w:rsidR="003C7072" w:rsidRPr="0045521E" w:rsidRDefault="00273499">
      <w:pPr>
        <w:pStyle w:val="Prrafodelista"/>
        <w:numPr>
          <w:ilvl w:val="0"/>
          <w:numId w:val="5"/>
        </w:numPr>
        <w:jc w:val="both"/>
        <w:rPr>
          <w:rFonts w:ascii="Arial" w:hAnsi="Arial" w:cs="Arial"/>
          <w:color w:val="00B0F0"/>
        </w:rPr>
      </w:pPr>
      <w:r w:rsidRPr="0045521E">
        <w:rPr>
          <w:rFonts w:ascii="Arial" w:hAnsi="Arial" w:cs="Arial"/>
          <w:color w:val="00B0F0"/>
        </w:rPr>
        <w:t>Pagar por la emisión de pólizas, de acuerdo con la facturación presentada por la Aseguradora.</w:t>
      </w:r>
    </w:p>
    <w:p w14:paraId="0E0025D4" w14:textId="77777777" w:rsidR="003C7072" w:rsidRPr="0045521E" w:rsidRDefault="00273499">
      <w:pPr>
        <w:pStyle w:val="Prrafodelista"/>
        <w:numPr>
          <w:ilvl w:val="0"/>
          <w:numId w:val="5"/>
        </w:numPr>
        <w:jc w:val="both"/>
        <w:rPr>
          <w:rFonts w:ascii="Arial" w:hAnsi="Arial" w:cs="Arial"/>
          <w:color w:val="00B0F0"/>
        </w:rPr>
      </w:pPr>
      <w:r w:rsidRPr="0045521E">
        <w:rPr>
          <w:rFonts w:ascii="Arial" w:hAnsi="Arial" w:cs="Arial"/>
          <w:color w:val="00B0F0"/>
        </w:rPr>
        <w:t>Solicitar oportunamente la emisión de anexos aclaratorios o modificatorios, por inclusión o exclusión de bienes y pagar las facturas correspondientes.</w:t>
      </w:r>
    </w:p>
    <w:p w14:paraId="36B7E0A7" w14:textId="77777777" w:rsidR="003C7072" w:rsidRPr="0045521E" w:rsidRDefault="00273499">
      <w:pPr>
        <w:pStyle w:val="Prrafodelista"/>
        <w:numPr>
          <w:ilvl w:val="0"/>
          <w:numId w:val="5"/>
        </w:numPr>
        <w:jc w:val="both"/>
        <w:rPr>
          <w:rFonts w:ascii="Arial" w:hAnsi="Arial" w:cs="Arial"/>
          <w:color w:val="00B0F0"/>
        </w:rPr>
      </w:pPr>
      <w:r w:rsidRPr="0045521E">
        <w:rPr>
          <w:rFonts w:ascii="Arial" w:hAnsi="Arial" w:cs="Arial"/>
          <w:color w:val="00B0F0"/>
        </w:rPr>
        <w:t xml:space="preserve">Notificar a la aseguradora contratada, de manera oportuna, cualquier cambio que realice la Institución y que pueda aumentar o modificar el riesgo asegurado. </w:t>
      </w:r>
    </w:p>
    <w:p w14:paraId="1A3604B8" w14:textId="33977DB0" w:rsidR="00126404" w:rsidRPr="0045521E" w:rsidRDefault="00273499" w:rsidP="00126404">
      <w:pPr>
        <w:pStyle w:val="Prrafodelista"/>
        <w:numPr>
          <w:ilvl w:val="0"/>
          <w:numId w:val="5"/>
        </w:numPr>
        <w:jc w:val="both"/>
        <w:rPr>
          <w:rFonts w:ascii="Arial" w:hAnsi="Arial" w:cs="Arial"/>
          <w:color w:val="00B0F0"/>
        </w:rPr>
      </w:pPr>
      <w:r w:rsidRPr="0045521E">
        <w:rPr>
          <w:rFonts w:ascii="Arial" w:hAnsi="Arial" w:cs="Arial"/>
          <w:color w:val="00B0F0"/>
        </w:rPr>
        <w:t xml:space="preserve">Notificar a la aseguradora contratada o al Asesor de Seguros, de los siniestros ocurridos, dentro de los 30 días subsecuentes al mismo.  </w:t>
      </w:r>
    </w:p>
    <w:p w14:paraId="679EB804" w14:textId="34E40711" w:rsidR="00126404" w:rsidRPr="0045521E" w:rsidRDefault="00273499" w:rsidP="00126404">
      <w:pPr>
        <w:pStyle w:val="Prrafodelista"/>
        <w:numPr>
          <w:ilvl w:val="0"/>
          <w:numId w:val="5"/>
        </w:numPr>
        <w:rPr>
          <w:rFonts w:ascii="Arial" w:hAnsi="Arial" w:cs="Arial"/>
          <w:color w:val="00B0F0"/>
        </w:rPr>
      </w:pPr>
      <w:r w:rsidRPr="0045521E">
        <w:rPr>
          <w:rFonts w:ascii="Arial" w:hAnsi="Arial" w:cs="Arial"/>
          <w:color w:val="00B0F0"/>
        </w:rPr>
        <w:t>Las demás, determinadas en el pliego y en el contrato de seguro (póliza).</w:t>
      </w:r>
    </w:p>
    <w:p w14:paraId="5051AB65" w14:textId="77777777" w:rsidR="00126404" w:rsidRPr="0045521E" w:rsidRDefault="00126404" w:rsidP="00126404">
      <w:pPr>
        <w:pStyle w:val="Prrafodelista"/>
        <w:rPr>
          <w:rFonts w:ascii="Arial" w:hAnsi="Arial" w:cs="Arial"/>
          <w:color w:val="00B0F0"/>
        </w:rPr>
      </w:pPr>
    </w:p>
    <w:p w14:paraId="52E48A88" w14:textId="33A37547" w:rsidR="003C7072" w:rsidRPr="0045521E" w:rsidRDefault="00273499" w:rsidP="008E387F">
      <w:pPr>
        <w:pStyle w:val="Prrafodelista"/>
        <w:numPr>
          <w:ilvl w:val="0"/>
          <w:numId w:val="1"/>
        </w:numPr>
        <w:ind w:left="426"/>
        <w:jc w:val="both"/>
        <w:rPr>
          <w:rFonts w:ascii="Arial" w:hAnsi="Arial" w:cs="Arial"/>
          <w:b/>
          <w:color w:val="FF0000"/>
        </w:rPr>
      </w:pPr>
      <w:r w:rsidRPr="0045521E">
        <w:rPr>
          <w:rFonts w:ascii="Arial" w:hAnsi="Arial" w:cs="Arial"/>
          <w:b/>
        </w:rPr>
        <w:t xml:space="preserve">CALIFICACIÓN DE RIESGOS DE LA COMPAÑÍA ASEGURADORA: </w:t>
      </w:r>
    </w:p>
    <w:p w14:paraId="24A37620" w14:textId="77777777" w:rsidR="003C7072" w:rsidRPr="0045521E" w:rsidRDefault="003C7072">
      <w:pPr>
        <w:pStyle w:val="Prrafodelista"/>
        <w:spacing w:after="0" w:line="240" w:lineRule="auto"/>
        <w:ind w:left="0"/>
        <w:jc w:val="both"/>
        <w:rPr>
          <w:rFonts w:ascii="Arial" w:hAnsi="Arial" w:cs="Arial"/>
          <w:b/>
        </w:rPr>
      </w:pPr>
    </w:p>
    <w:p w14:paraId="2DF760A0" w14:textId="77777777" w:rsidR="003C7072" w:rsidRPr="0045521E" w:rsidRDefault="00273499">
      <w:pPr>
        <w:jc w:val="both"/>
        <w:rPr>
          <w:rFonts w:ascii="Arial" w:hAnsi="Arial" w:cs="Arial"/>
          <w:sz w:val="22"/>
          <w:szCs w:val="22"/>
        </w:rPr>
      </w:pPr>
      <w:r w:rsidRPr="0045521E">
        <w:rPr>
          <w:rFonts w:ascii="Arial" w:hAnsi="Arial" w:cs="Arial"/>
          <w:sz w:val="22"/>
          <w:szCs w:val="22"/>
        </w:rPr>
        <w:t>La calificación de Riesgos de la Aseguradora se efectuará de acuerdo a la escala de calificación de riesgo otorgada por una compañía nacional, extranjera o asociadas entre ellas, con experiencia y de reconocido prestigio internacional, que se encuentre calificada por la Superintendencia de Compañías, Valores y Seguros y que conste inscrita en el "Registro de calificadoras de riesgo", de la Superintendencia de Compañías, Valores y Seguros.</w:t>
      </w:r>
    </w:p>
    <w:p w14:paraId="06429A0B" w14:textId="77777777" w:rsidR="003C7072" w:rsidRPr="0045521E" w:rsidRDefault="003C7072">
      <w:pPr>
        <w:jc w:val="both"/>
        <w:rPr>
          <w:rFonts w:ascii="Arial" w:hAnsi="Arial" w:cs="Arial"/>
          <w:sz w:val="22"/>
          <w:szCs w:val="22"/>
        </w:rPr>
      </w:pPr>
    </w:p>
    <w:p w14:paraId="441C4926" w14:textId="77777777" w:rsidR="003C7072" w:rsidRPr="0045521E" w:rsidRDefault="00273499">
      <w:pPr>
        <w:jc w:val="both"/>
        <w:rPr>
          <w:rFonts w:ascii="Arial" w:hAnsi="Arial" w:cs="Arial"/>
          <w:sz w:val="22"/>
          <w:szCs w:val="22"/>
        </w:rPr>
      </w:pPr>
      <w:r w:rsidRPr="0045521E">
        <w:rPr>
          <w:rFonts w:ascii="Arial" w:hAnsi="Arial" w:cs="Arial"/>
          <w:sz w:val="22"/>
          <w:szCs w:val="22"/>
        </w:rPr>
        <w:lastRenderedPageBreak/>
        <w:t>La Compañía de Seguros debe tener mínimo calificación de riesgo “</w:t>
      </w:r>
      <w:r w:rsidRPr="0045521E">
        <w:rPr>
          <w:rFonts w:ascii="Arial" w:eastAsiaTheme="minorHAnsi" w:hAnsi="Arial" w:cs="Arial"/>
          <w:color w:val="00B0F0"/>
          <w:sz w:val="22"/>
          <w:szCs w:val="22"/>
          <w:lang w:eastAsia="en-US"/>
        </w:rPr>
        <w:t>A”,</w:t>
      </w:r>
      <w:r w:rsidRPr="0045521E">
        <w:rPr>
          <w:rFonts w:ascii="Arial" w:hAnsi="Arial" w:cs="Arial"/>
          <w:sz w:val="22"/>
          <w:szCs w:val="22"/>
        </w:rPr>
        <w:t xml:space="preserve"> de acuerdo con la escala de calificación.</w:t>
      </w:r>
    </w:p>
    <w:p w14:paraId="0C2F16A4" w14:textId="77777777" w:rsidR="003C7072" w:rsidRPr="0045521E" w:rsidRDefault="003C7072">
      <w:pPr>
        <w:jc w:val="both"/>
        <w:rPr>
          <w:rFonts w:ascii="Arial" w:hAnsi="Arial" w:cs="Arial"/>
          <w:sz w:val="22"/>
          <w:szCs w:val="22"/>
        </w:rPr>
      </w:pPr>
    </w:p>
    <w:p w14:paraId="05845145" w14:textId="77777777" w:rsidR="003C7072" w:rsidRPr="0045521E" w:rsidRDefault="00273499">
      <w:pPr>
        <w:jc w:val="both"/>
        <w:rPr>
          <w:rFonts w:ascii="Arial" w:hAnsi="Arial" w:cs="Arial"/>
          <w:color w:val="00B0F0"/>
          <w:sz w:val="22"/>
          <w:szCs w:val="22"/>
        </w:rPr>
      </w:pPr>
      <w:r w:rsidRPr="0045521E">
        <w:rPr>
          <w:rFonts w:ascii="Arial" w:hAnsi="Arial" w:cs="Arial"/>
          <w:color w:val="00B0F0"/>
          <w:sz w:val="22"/>
          <w:szCs w:val="22"/>
        </w:rPr>
        <w:t xml:space="preserve">Se otorgará el máximo puntaje de 15 puntos a las ofertas que presenten la calificación de riesgo AAA, a las ofertas que presenten la calificación AA+ se les otorgará un puntaje de 10 puntos, a las ofertas que presenten la calificación AA- se les otorgará 8 puntos, a las ofertas que presenten la calificación </w:t>
      </w:r>
      <w:proofErr w:type="spellStart"/>
      <w:r w:rsidRPr="0045521E">
        <w:rPr>
          <w:rFonts w:ascii="Arial" w:hAnsi="Arial" w:cs="Arial"/>
          <w:color w:val="00B0F0"/>
          <w:sz w:val="22"/>
          <w:szCs w:val="22"/>
        </w:rPr>
        <w:t>A+o</w:t>
      </w:r>
      <w:proofErr w:type="spellEnd"/>
      <w:r w:rsidRPr="0045521E">
        <w:rPr>
          <w:rFonts w:ascii="Arial" w:hAnsi="Arial" w:cs="Arial"/>
          <w:color w:val="00B0F0"/>
          <w:sz w:val="22"/>
          <w:szCs w:val="22"/>
        </w:rPr>
        <w:t>- se les otorgará 5 puntos.</w:t>
      </w:r>
    </w:p>
    <w:p w14:paraId="402E86AE" w14:textId="77777777" w:rsidR="003C7072" w:rsidRPr="0045521E" w:rsidRDefault="003C7072">
      <w:pPr>
        <w:jc w:val="both"/>
        <w:rPr>
          <w:rFonts w:ascii="Arial" w:hAnsi="Arial" w:cs="Arial"/>
          <w:color w:val="00B0F0"/>
          <w:sz w:val="22"/>
          <w:szCs w:val="22"/>
        </w:rPr>
      </w:pPr>
    </w:p>
    <w:p w14:paraId="53F1870B" w14:textId="09A8FAB6" w:rsidR="003C7072" w:rsidRPr="0045521E" w:rsidRDefault="00273499" w:rsidP="008E387F">
      <w:pPr>
        <w:pStyle w:val="Prrafodelista"/>
        <w:numPr>
          <w:ilvl w:val="0"/>
          <w:numId w:val="1"/>
        </w:numPr>
        <w:ind w:left="284"/>
        <w:jc w:val="both"/>
        <w:rPr>
          <w:rFonts w:ascii="Arial" w:hAnsi="Arial" w:cs="Arial"/>
          <w:b/>
          <w:color w:val="FF0000"/>
        </w:rPr>
      </w:pPr>
      <w:r w:rsidRPr="0045521E">
        <w:rPr>
          <w:rFonts w:ascii="Arial" w:hAnsi="Arial" w:cs="Arial"/>
          <w:b/>
        </w:rPr>
        <w:t>OFERTA ECONÓMICA:</w:t>
      </w:r>
      <w:r w:rsidRPr="0045521E">
        <w:rPr>
          <w:rFonts w:ascii="Arial" w:hAnsi="Arial" w:cs="Arial"/>
          <w:b/>
          <w:color w:val="00B0F0"/>
        </w:rPr>
        <w:t xml:space="preserve"> </w:t>
      </w:r>
    </w:p>
    <w:p w14:paraId="73D695EC" w14:textId="77777777" w:rsidR="003C7072" w:rsidRPr="0045521E" w:rsidRDefault="003C7072">
      <w:pPr>
        <w:jc w:val="both"/>
        <w:rPr>
          <w:rFonts w:ascii="Arial" w:hAnsi="Arial" w:cs="Arial"/>
          <w:b/>
          <w:color w:val="00B0F0"/>
          <w:sz w:val="22"/>
          <w:szCs w:val="22"/>
        </w:rPr>
      </w:pPr>
    </w:p>
    <w:p w14:paraId="0A427247" w14:textId="77777777" w:rsidR="003C7072" w:rsidRPr="0045521E" w:rsidRDefault="00273499">
      <w:pPr>
        <w:jc w:val="both"/>
        <w:rPr>
          <w:rFonts w:ascii="Arial" w:hAnsi="Arial" w:cs="Arial"/>
          <w:sz w:val="22"/>
          <w:szCs w:val="22"/>
        </w:rPr>
      </w:pPr>
      <w:r w:rsidRPr="0045521E">
        <w:rPr>
          <w:rFonts w:ascii="Arial" w:hAnsi="Arial" w:cs="Arial"/>
          <w:sz w:val="22"/>
          <w:szCs w:val="22"/>
        </w:rPr>
        <w:t xml:space="preserve">La oferta económica se evaluará aplicando un criterio inversamente proporcional; a menor precio, mayor puntaje. En caso de que existan errores aritméticos en la oferta económica, el técnico del proceso o la Comisión Técnica, según el caso, procederá a su corrección conforme lo previsto en la normativa expedida por el SERCOP para el efecto. </w:t>
      </w:r>
    </w:p>
    <w:p w14:paraId="3226C4DE" w14:textId="77777777" w:rsidR="003C7072" w:rsidRPr="0045521E" w:rsidRDefault="003C7072">
      <w:pPr>
        <w:jc w:val="both"/>
        <w:rPr>
          <w:rFonts w:ascii="Arial" w:hAnsi="Arial" w:cs="Arial"/>
          <w:sz w:val="22"/>
          <w:szCs w:val="22"/>
        </w:rPr>
      </w:pPr>
    </w:p>
    <w:p w14:paraId="145B3F89" w14:textId="77777777" w:rsidR="003C7072" w:rsidRPr="0045521E" w:rsidRDefault="00273499">
      <w:pPr>
        <w:jc w:val="both"/>
        <w:rPr>
          <w:rFonts w:ascii="Arial" w:hAnsi="Arial" w:cs="Arial"/>
          <w:sz w:val="22"/>
          <w:szCs w:val="22"/>
        </w:rPr>
      </w:pPr>
      <w:r w:rsidRPr="0045521E">
        <w:rPr>
          <w:rFonts w:ascii="Arial" w:hAnsi="Arial" w:cs="Arial"/>
          <w:sz w:val="22"/>
          <w:szCs w:val="22"/>
        </w:rPr>
        <w:t xml:space="preserve">La evaluación de la oferta económica se efectuará aplicando el “precio corregido” en caso de que hubiera sido necesario establecerlo. </w:t>
      </w:r>
    </w:p>
    <w:p w14:paraId="2B033CBE" w14:textId="77777777" w:rsidR="003C7072" w:rsidRPr="0045521E" w:rsidRDefault="003C7072">
      <w:pPr>
        <w:jc w:val="both"/>
        <w:rPr>
          <w:rFonts w:ascii="Arial" w:hAnsi="Arial" w:cs="Arial"/>
          <w:color w:val="00B0F0"/>
          <w:sz w:val="22"/>
          <w:szCs w:val="22"/>
        </w:rPr>
      </w:pPr>
    </w:p>
    <w:p w14:paraId="363E1965" w14:textId="5A1398DD" w:rsidR="003C7072" w:rsidRPr="0045521E" w:rsidRDefault="00273499" w:rsidP="008E387F">
      <w:pPr>
        <w:pStyle w:val="Prrafodelista"/>
        <w:numPr>
          <w:ilvl w:val="0"/>
          <w:numId w:val="1"/>
        </w:numPr>
        <w:ind w:left="426" w:hanging="426"/>
        <w:jc w:val="both"/>
        <w:rPr>
          <w:rFonts w:ascii="Arial" w:hAnsi="Arial" w:cs="Arial"/>
          <w:b/>
        </w:rPr>
      </w:pPr>
      <w:r w:rsidRPr="0045521E">
        <w:rPr>
          <w:rFonts w:ascii="Arial" w:hAnsi="Arial" w:cs="Arial"/>
          <w:b/>
        </w:rPr>
        <w:t xml:space="preserve">VALORACIÓN DE OFERTAS: </w:t>
      </w:r>
    </w:p>
    <w:p w14:paraId="0760FF67" w14:textId="77777777" w:rsidR="003C7072" w:rsidRPr="0045521E" w:rsidRDefault="003C7072">
      <w:pPr>
        <w:jc w:val="both"/>
        <w:rPr>
          <w:rFonts w:ascii="Arial" w:hAnsi="Arial" w:cs="Arial"/>
          <w:b/>
          <w:color w:val="00B0F0"/>
          <w:sz w:val="22"/>
          <w:szCs w:val="22"/>
        </w:rPr>
      </w:pPr>
    </w:p>
    <w:p w14:paraId="2F32BF60" w14:textId="77777777" w:rsidR="003C7072" w:rsidRPr="0045521E" w:rsidRDefault="00273499">
      <w:pPr>
        <w:jc w:val="both"/>
        <w:rPr>
          <w:rFonts w:ascii="Arial" w:hAnsi="Arial" w:cs="Arial"/>
          <w:sz w:val="22"/>
          <w:szCs w:val="22"/>
        </w:rPr>
      </w:pPr>
      <w:r w:rsidRPr="0045521E">
        <w:rPr>
          <w:rFonts w:ascii="Arial" w:hAnsi="Arial" w:cs="Arial"/>
          <w:sz w:val="22"/>
          <w:szCs w:val="22"/>
        </w:rPr>
        <w:t>Para la valoración se considera los siguientes criterios:</w:t>
      </w:r>
    </w:p>
    <w:p w14:paraId="48E49F1D" w14:textId="77777777" w:rsidR="003C7072" w:rsidRPr="0045521E" w:rsidRDefault="003C7072">
      <w:pPr>
        <w:jc w:val="both"/>
        <w:rPr>
          <w:rFonts w:ascii="Arial" w:hAnsi="Arial" w:cs="Arial"/>
          <w:b/>
          <w:sz w:val="22"/>
          <w:szCs w:val="22"/>
        </w:rPr>
      </w:pPr>
    </w:p>
    <w:tbl>
      <w:tblPr>
        <w:tblStyle w:val="Tablaconcuadrcula"/>
        <w:tblW w:w="0" w:type="auto"/>
        <w:tblLook w:val="04A0" w:firstRow="1" w:lastRow="0" w:firstColumn="1" w:lastColumn="0" w:noHBand="0" w:noVBand="1"/>
      </w:tblPr>
      <w:tblGrid>
        <w:gridCol w:w="4530"/>
        <w:gridCol w:w="4530"/>
      </w:tblGrid>
      <w:tr w:rsidR="003C7072" w:rsidRPr="0045521E" w14:paraId="7CDDD08D" w14:textId="77777777">
        <w:tc>
          <w:tcPr>
            <w:tcW w:w="4530" w:type="dxa"/>
          </w:tcPr>
          <w:p w14:paraId="05B90231" w14:textId="77777777" w:rsidR="003C7072" w:rsidRPr="0045521E" w:rsidRDefault="00273499">
            <w:pPr>
              <w:jc w:val="center"/>
              <w:rPr>
                <w:rFonts w:ascii="Arial" w:hAnsi="Arial" w:cs="Arial"/>
                <w:b/>
                <w:sz w:val="18"/>
                <w:szCs w:val="18"/>
              </w:rPr>
            </w:pPr>
            <w:r w:rsidRPr="0045521E">
              <w:rPr>
                <w:rFonts w:ascii="Arial" w:hAnsi="Arial" w:cs="Arial"/>
                <w:b/>
                <w:sz w:val="18"/>
                <w:szCs w:val="18"/>
              </w:rPr>
              <w:t>PARÁMETRO</w:t>
            </w:r>
          </w:p>
        </w:tc>
        <w:tc>
          <w:tcPr>
            <w:tcW w:w="4530" w:type="dxa"/>
          </w:tcPr>
          <w:p w14:paraId="2595BF6F" w14:textId="77777777" w:rsidR="003C7072" w:rsidRPr="0045521E" w:rsidRDefault="00273499">
            <w:pPr>
              <w:jc w:val="center"/>
              <w:rPr>
                <w:rFonts w:ascii="Arial" w:hAnsi="Arial" w:cs="Arial"/>
                <w:b/>
                <w:sz w:val="18"/>
                <w:szCs w:val="18"/>
              </w:rPr>
            </w:pPr>
            <w:r w:rsidRPr="0045521E">
              <w:rPr>
                <w:rFonts w:ascii="Arial" w:hAnsi="Arial" w:cs="Arial"/>
                <w:b/>
                <w:sz w:val="18"/>
                <w:szCs w:val="18"/>
              </w:rPr>
              <w:t>VALORACIÓN</w:t>
            </w:r>
          </w:p>
        </w:tc>
      </w:tr>
      <w:tr w:rsidR="003C7072" w:rsidRPr="0045521E" w14:paraId="015B2FC1" w14:textId="77777777">
        <w:tc>
          <w:tcPr>
            <w:tcW w:w="4530" w:type="dxa"/>
          </w:tcPr>
          <w:p w14:paraId="64969925" w14:textId="77777777" w:rsidR="003C7072" w:rsidRPr="0045521E" w:rsidRDefault="00273499">
            <w:pPr>
              <w:jc w:val="both"/>
              <w:rPr>
                <w:rFonts w:ascii="Arial" w:hAnsi="Arial" w:cs="Arial"/>
                <w:sz w:val="18"/>
                <w:szCs w:val="18"/>
              </w:rPr>
            </w:pPr>
            <w:r w:rsidRPr="0045521E">
              <w:rPr>
                <w:rFonts w:ascii="Arial" w:hAnsi="Arial" w:cs="Arial"/>
                <w:sz w:val="18"/>
                <w:szCs w:val="18"/>
              </w:rPr>
              <w:t>Experiencia general</w:t>
            </w:r>
          </w:p>
        </w:tc>
        <w:tc>
          <w:tcPr>
            <w:tcW w:w="4530" w:type="dxa"/>
          </w:tcPr>
          <w:p w14:paraId="007E1E40" w14:textId="77777777" w:rsidR="003C7072" w:rsidRPr="0045521E" w:rsidRDefault="00273499">
            <w:pPr>
              <w:jc w:val="both"/>
              <w:rPr>
                <w:rFonts w:ascii="Arial" w:eastAsiaTheme="minorHAnsi" w:hAnsi="Arial" w:cs="Arial"/>
                <w:color w:val="00B0F0"/>
                <w:sz w:val="18"/>
                <w:szCs w:val="18"/>
                <w:lang w:val="en-US" w:eastAsia="en-US"/>
              </w:rPr>
            </w:pPr>
            <w:r w:rsidRPr="0045521E">
              <w:rPr>
                <w:rFonts w:ascii="Arial" w:eastAsiaTheme="minorHAnsi" w:hAnsi="Arial" w:cs="Arial"/>
                <w:color w:val="00B0F0"/>
                <w:sz w:val="18"/>
                <w:szCs w:val="18"/>
                <w:lang w:val="en-US" w:eastAsia="en-US"/>
              </w:rPr>
              <w:t>Hasta 15 puntos</w:t>
            </w:r>
          </w:p>
        </w:tc>
      </w:tr>
      <w:tr w:rsidR="003C7072" w:rsidRPr="0045521E" w14:paraId="532D91BE" w14:textId="77777777">
        <w:tc>
          <w:tcPr>
            <w:tcW w:w="4530" w:type="dxa"/>
          </w:tcPr>
          <w:p w14:paraId="2243C2ED" w14:textId="77777777" w:rsidR="003C7072" w:rsidRPr="0045521E" w:rsidRDefault="00273499">
            <w:pPr>
              <w:jc w:val="both"/>
              <w:rPr>
                <w:rFonts w:ascii="Arial" w:hAnsi="Arial" w:cs="Arial"/>
                <w:sz w:val="18"/>
                <w:szCs w:val="18"/>
              </w:rPr>
            </w:pPr>
            <w:r w:rsidRPr="0045521E">
              <w:rPr>
                <w:rFonts w:ascii="Arial" w:hAnsi="Arial" w:cs="Arial"/>
                <w:sz w:val="18"/>
                <w:szCs w:val="18"/>
              </w:rPr>
              <w:t>Experiencia específica</w:t>
            </w:r>
          </w:p>
        </w:tc>
        <w:tc>
          <w:tcPr>
            <w:tcW w:w="4530" w:type="dxa"/>
          </w:tcPr>
          <w:p w14:paraId="1C99CBD6" w14:textId="77777777" w:rsidR="003C7072" w:rsidRPr="0045521E" w:rsidRDefault="00273499">
            <w:pPr>
              <w:rPr>
                <w:rFonts w:ascii="Arial" w:eastAsiaTheme="minorHAnsi" w:hAnsi="Arial" w:cs="Arial"/>
                <w:color w:val="00B0F0"/>
                <w:sz w:val="18"/>
                <w:szCs w:val="18"/>
                <w:lang w:val="en-US" w:eastAsia="en-US"/>
              </w:rPr>
            </w:pPr>
            <w:r w:rsidRPr="0045521E">
              <w:rPr>
                <w:rFonts w:ascii="Arial" w:eastAsiaTheme="minorHAnsi" w:hAnsi="Arial" w:cs="Arial"/>
                <w:color w:val="00B0F0"/>
                <w:sz w:val="18"/>
                <w:szCs w:val="18"/>
                <w:lang w:val="en-US" w:eastAsia="en-US"/>
              </w:rPr>
              <w:t>Hasta 15 puntos</w:t>
            </w:r>
          </w:p>
        </w:tc>
      </w:tr>
      <w:tr w:rsidR="003C7072" w:rsidRPr="0045521E" w14:paraId="32D48D3B" w14:textId="77777777">
        <w:tc>
          <w:tcPr>
            <w:tcW w:w="4530" w:type="dxa"/>
          </w:tcPr>
          <w:p w14:paraId="163D02AD" w14:textId="77777777" w:rsidR="003C7072" w:rsidRPr="0045521E" w:rsidRDefault="00273499">
            <w:pPr>
              <w:jc w:val="both"/>
              <w:rPr>
                <w:rFonts w:ascii="Arial" w:hAnsi="Arial" w:cs="Arial"/>
                <w:sz w:val="18"/>
                <w:szCs w:val="18"/>
              </w:rPr>
            </w:pPr>
            <w:r w:rsidRPr="0045521E">
              <w:rPr>
                <w:rFonts w:ascii="Arial" w:hAnsi="Arial" w:cs="Arial"/>
                <w:sz w:val="18"/>
                <w:szCs w:val="18"/>
              </w:rPr>
              <w:t>Calificación de Riesgos de Compañía Aseguradora</w:t>
            </w:r>
          </w:p>
        </w:tc>
        <w:tc>
          <w:tcPr>
            <w:tcW w:w="4530" w:type="dxa"/>
          </w:tcPr>
          <w:p w14:paraId="3D9C5E25" w14:textId="77777777" w:rsidR="003C7072" w:rsidRPr="0045521E" w:rsidRDefault="00273499">
            <w:pPr>
              <w:rPr>
                <w:rFonts w:ascii="Arial" w:eastAsiaTheme="minorHAnsi" w:hAnsi="Arial" w:cs="Arial"/>
                <w:color w:val="00B0F0"/>
                <w:sz w:val="18"/>
                <w:szCs w:val="18"/>
                <w:lang w:val="en-US" w:eastAsia="en-US"/>
              </w:rPr>
            </w:pPr>
            <w:r w:rsidRPr="0045521E">
              <w:rPr>
                <w:rFonts w:ascii="Arial" w:eastAsiaTheme="minorHAnsi" w:hAnsi="Arial" w:cs="Arial"/>
                <w:color w:val="00B0F0"/>
                <w:sz w:val="18"/>
                <w:szCs w:val="18"/>
                <w:lang w:val="en-US" w:eastAsia="en-US"/>
              </w:rPr>
              <w:t>Hasta 15 puntos</w:t>
            </w:r>
          </w:p>
        </w:tc>
      </w:tr>
      <w:tr w:rsidR="003C7072" w:rsidRPr="0045521E" w14:paraId="633C5947" w14:textId="77777777">
        <w:tc>
          <w:tcPr>
            <w:tcW w:w="4530" w:type="dxa"/>
          </w:tcPr>
          <w:p w14:paraId="1F3AD778" w14:textId="77777777" w:rsidR="003C7072" w:rsidRPr="0045521E" w:rsidRDefault="00273499">
            <w:pPr>
              <w:jc w:val="both"/>
              <w:rPr>
                <w:rFonts w:ascii="Arial" w:hAnsi="Arial" w:cs="Arial"/>
                <w:sz w:val="18"/>
                <w:szCs w:val="18"/>
              </w:rPr>
            </w:pPr>
            <w:r w:rsidRPr="0045521E">
              <w:rPr>
                <w:rFonts w:ascii="Arial" w:hAnsi="Arial" w:cs="Arial"/>
                <w:sz w:val="18"/>
                <w:szCs w:val="18"/>
              </w:rPr>
              <w:t>Oferta económica</w:t>
            </w:r>
          </w:p>
        </w:tc>
        <w:tc>
          <w:tcPr>
            <w:tcW w:w="4530" w:type="dxa"/>
          </w:tcPr>
          <w:p w14:paraId="2F68D190" w14:textId="77777777" w:rsidR="003C7072" w:rsidRPr="0045521E" w:rsidRDefault="00273499">
            <w:pPr>
              <w:jc w:val="both"/>
              <w:rPr>
                <w:rFonts w:ascii="Arial" w:eastAsiaTheme="minorHAnsi" w:hAnsi="Arial" w:cs="Arial"/>
                <w:color w:val="00B0F0"/>
                <w:sz w:val="18"/>
                <w:szCs w:val="18"/>
                <w:lang w:val="en-US" w:eastAsia="en-US"/>
              </w:rPr>
            </w:pPr>
            <w:proofErr w:type="spellStart"/>
            <w:r w:rsidRPr="0045521E">
              <w:rPr>
                <w:rFonts w:ascii="Arial" w:eastAsiaTheme="minorHAnsi" w:hAnsi="Arial" w:cs="Arial"/>
                <w:color w:val="00B0F0"/>
                <w:sz w:val="18"/>
                <w:szCs w:val="18"/>
                <w:lang w:val="en-US" w:eastAsia="en-US"/>
              </w:rPr>
              <w:t>Desde</w:t>
            </w:r>
            <w:proofErr w:type="spellEnd"/>
            <w:r w:rsidRPr="0045521E">
              <w:rPr>
                <w:rFonts w:ascii="Arial" w:eastAsiaTheme="minorHAnsi" w:hAnsi="Arial" w:cs="Arial"/>
                <w:color w:val="00B0F0"/>
                <w:sz w:val="18"/>
                <w:szCs w:val="18"/>
                <w:lang w:val="en-US" w:eastAsia="en-US"/>
              </w:rPr>
              <w:t xml:space="preserve"> 50 puntos</w:t>
            </w:r>
          </w:p>
        </w:tc>
      </w:tr>
      <w:tr w:rsidR="003C7072" w:rsidRPr="0045521E" w14:paraId="1042A64C" w14:textId="77777777">
        <w:tc>
          <w:tcPr>
            <w:tcW w:w="4530" w:type="dxa"/>
          </w:tcPr>
          <w:p w14:paraId="1D39DC13" w14:textId="77777777" w:rsidR="003C7072" w:rsidRPr="0045521E" w:rsidRDefault="00273499">
            <w:pPr>
              <w:jc w:val="both"/>
              <w:rPr>
                <w:rFonts w:ascii="Arial" w:hAnsi="Arial" w:cs="Arial"/>
                <w:sz w:val="18"/>
                <w:szCs w:val="18"/>
              </w:rPr>
            </w:pPr>
            <w:r w:rsidRPr="0045521E">
              <w:rPr>
                <w:rFonts w:ascii="Arial" w:hAnsi="Arial" w:cs="Arial"/>
                <w:sz w:val="18"/>
                <w:szCs w:val="18"/>
              </w:rPr>
              <w:t>Otros parámetros</w:t>
            </w:r>
          </w:p>
        </w:tc>
        <w:tc>
          <w:tcPr>
            <w:tcW w:w="4530" w:type="dxa"/>
          </w:tcPr>
          <w:p w14:paraId="4FBC923A" w14:textId="77777777" w:rsidR="003C7072" w:rsidRPr="0045521E" w:rsidRDefault="00273499">
            <w:pPr>
              <w:jc w:val="both"/>
              <w:rPr>
                <w:rFonts w:ascii="Arial" w:eastAsiaTheme="minorHAnsi" w:hAnsi="Arial" w:cs="Arial"/>
                <w:color w:val="00B0F0"/>
                <w:sz w:val="18"/>
                <w:szCs w:val="18"/>
                <w:lang w:val="en-US" w:eastAsia="en-US"/>
              </w:rPr>
            </w:pPr>
            <w:r w:rsidRPr="0045521E">
              <w:rPr>
                <w:rFonts w:ascii="Arial" w:eastAsiaTheme="minorHAnsi" w:hAnsi="Arial" w:cs="Arial"/>
                <w:color w:val="00B0F0"/>
                <w:sz w:val="18"/>
                <w:szCs w:val="18"/>
                <w:lang w:val="en-US" w:eastAsia="en-US"/>
              </w:rPr>
              <w:t>Hasta 5 puntos</w:t>
            </w:r>
          </w:p>
        </w:tc>
      </w:tr>
      <w:tr w:rsidR="003C7072" w:rsidRPr="0045521E" w14:paraId="5103DB31" w14:textId="77777777">
        <w:tc>
          <w:tcPr>
            <w:tcW w:w="4530" w:type="dxa"/>
          </w:tcPr>
          <w:p w14:paraId="67F26250" w14:textId="77777777" w:rsidR="003C7072" w:rsidRPr="0045521E" w:rsidRDefault="00273499">
            <w:pPr>
              <w:jc w:val="right"/>
              <w:rPr>
                <w:rFonts w:ascii="Arial" w:hAnsi="Arial" w:cs="Arial"/>
                <w:b/>
                <w:sz w:val="18"/>
                <w:szCs w:val="18"/>
              </w:rPr>
            </w:pPr>
            <w:r w:rsidRPr="0045521E">
              <w:rPr>
                <w:rFonts w:ascii="Arial" w:hAnsi="Arial" w:cs="Arial"/>
                <w:b/>
                <w:sz w:val="18"/>
                <w:szCs w:val="18"/>
              </w:rPr>
              <w:t>TOTAL:</w:t>
            </w:r>
          </w:p>
        </w:tc>
        <w:tc>
          <w:tcPr>
            <w:tcW w:w="4530" w:type="dxa"/>
          </w:tcPr>
          <w:p w14:paraId="58B27373" w14:textId="77777777" w:rsidR="003C7072" w:rsidRPr="0045521E" w:rsidRDefault="00273499">
            <w:pPr>
              <w:jc w:val="both"/>
              <w:rPr>
                <w:rFonts w:ascii="Arial" w:hAnsi="Arial" w:cs="Arial"/>
                <w:b/>
                <w:sz w:val="18"/>
                <w:szCs w:val="18"/>
              </w:rPr>
            </w:pPr>
            <w:r w:rsidRPr="0045521E">
              <w:rPr>
                <w:rFonts w:ascii="Arial" w:hAnsi="Arial" w:cs="Arial"/>
                <w:b/>
                <w:sz w:val="18"/>
                <w:szCs w:val="18"/>
              </w:rPr>
              <w:t>100 puntos</w:t>
            </w:r>
          </w:p>
        </w:tc>
      </w:tr>
    </w:tbl>
    <w:p w14:paraId="4C658F01" w14:textId="77777777" w:rsidR="003C7072" w:rsidRPr="0045521E" w:rsidRDefault="003C7072">
      <w:pPr>
        <w:jc w:val="both"/>
        <w:rPr>
          <w:rFonts w:ascii="Arial" w:eastAsiaTheme="minorHAnsi" w:hAnsi="Arial" w:cs="Arial"/>
          <w:color w:val="00B0F0"/>
          <w:sz w:val="22"/>
          <w:szCs w:val="22"/>
          <w:lang w:val="en-US" w:eastAsia="en-US"/>
        </w:rPr>
      </w:pPr>
    </w:p>
    <w:p w14:paraId="6F2C06D5" w14:textId="0D604496" w:rsidR="003C7072" w:rsidRPr="0045521E" w:rsidRDefault="00273499" w:rsidP="008E387F">
      <w:pPr>
        <w:pStyle w:val="Prrafodelista"/>
        <w:numPr>
          <w:ilvl w:val="0"/>
          <w:numId w:val="1"/>
        </w:numPr>
        <w:ind w:left="0" w:firstLine="0"/>
        <w:jc w:val="both"/>
        <w:rPr>
          <w:rFonts w:ascii="Arial" w:hAnsi="Arial" w:cs="Arial"/>
          <w:b/>
        </w:rPr>
      </w:pPr>
      <w:r w:rsidRPr="0045521E">
        <w:rPr>
          <w:rFonts w:ascii="Arial" w:hAnsi="Arial" w:cs="Arial"/>
          <w:b/>
        </w:rPr>
        <w:t>DETERMINACIÓN DE IDENTIDAD PERSONAS JURÍDICAS:</w:t>
      </w:r>
    </w:p>
    <w:p w14:paraId="65C0440E" w14:textId="7470A177" w:rsidR="003C7072" w:rsidRPr="0045521E" w:rsidRDefault="00273499">
      <w:pPr>
        <w:jc w:val="both"/>
        <w:rPr>
          <w:rFonts w:ascii="Arial" w:eastAsia="Calibri" w:hAnsi="Arial" w:cs="Arial"/>
          <w:sz w:val="22"/>
          <w:szCs w:val="22"/>
          <w:lang w:eastAsia="en-US"/>
        </w:rPr>
      </w:pPr>
      <w:r w:rsidRPr="0045521E">
        <w:rPr>
          <w:rFonts w:ascii="Arial" w:eastAsia="Calibri" w:hAnsi="Arial" w:cs="Arial"/>
          <w:sz w:val="22"/>
          <w:szCs w:val="22"/>
          <w:lang w:eastAsia="en-US"/>
        </w:rPr>
        <w:t xml:space="preserve">Los oferentes deberán presentar en su oferta la determinación clara de la identidad de los accionistas, partícipes o socios mayoritarios de cada uno de los oferentes que </w:t>
      </w:r>
      <w:r w:rsidR="00771DAA" w:rsidRPr="0045521E">
        <w:rPr>
          <w:rFonts w:ascii="Arial" w:eastAsia="Calibri" w:hAnsi="Arial" w:cs="Arial"/>
          <w:sz w:val="22"/>
          <w:szCs w:val="22"/>
          <w:lang w:eastAsia="en-US"/>
        </w:rPr>
        <w:t>sean personas jurídicas. A su v</w:t>
      </w:r>
      <w:r w:rsidRPr="0045521E">
        <w:rPr>
          <w:rFonts w:ascii="Arial" w:eastAsia="Calibri" w:hAnsi="Arial" w:cs="Arial"/>
          <w:sz w:val="22"/>
          <w:szCs w:val="22"/>
          <w:lang w:eastAsia="en-US"/>
        </w:rPr>
        <w:t>ez, cuando el referido accionista, partícipe o socio mayoritario de aquella sea una persona jurídica, se deberá determinar la identidad de sus accionistas, partícipes o socios, y así sucesivamente hasta transparentar la estructura de propiedad a nivel de personas naturales.</w:t>
      </w:r>
    </w:p>
    <w:p w14:paraId="1BFFB0BE" w14:textId="77777777" w:rsidR="003C7072" w:rsidRPr="0045521E" w:rsidRDefault="003C7072">
      <w:pPr>
        <w:jc w:val="both"/>
        <w:rPr>
          <w:rFonts w:ascii="Arial" w:eastAsia="Calibri" w:hAnsi="Arial" w:cs="Arial"/>
          <w:sz w:val="22"/>
          <w:szCs w:val="22"/>
          <w:lang w:eastAsia="en-US"/>
        </w:rPr>
      </w:pPr>
    </w:p>
    <w:p w14:paraId="3A0E8AD7" w14:textId="77777777" w:rsidR="005920CD" w:rsidRPr="0045521E" w:rsidRDefault="005920CD" w:rsidP="005920CD">
      <w:pPr>
        <w:jc w:val="both"/>
        <w:rPr>
          <w:rFonts w:ascii="Arial" w:eastAsia="Calibri" w:hAnsi="Arial" w:cs="Arial"/>
          <w:sz w:val="22"/>
          <w:szCs w:val="22"/>
          <w:lang w:eastAsia="en-US"/>
        </w:rPr>
      </w:pPr>
      <w:bookmarkStart w:id="2" w:name="_Hlk212729892"/>
      <w:r w:rsidRPr="0045521E">
        <w:rPr>
          <w:rFonts w:ascii="Arial" w:eastAsia="Calibri" w:hAnsi="Arial" w:cs="Arial"/>
          <w:sz w:val="22"/>
          <w:szCs w:val="22"/>
          <w:lang w:eastAsia="en-US"/>
        </w:rPr>
        <w:t>Se excepciona de lo descrito en el párrafo anterior, los casos en que el oferente sea una entidad de derecho público o una persona jurídica que cotiza en bolsa de valores y las personas naturales.</w:t>
      </w:r>
    </w:p>
    <w:p w14:paraId="6EA5BD85" w14:textId="77777777" w:rsidR="00F92D7E" w:rsidRPr="0045521E" w:rsidRDefault="00F92D7E" w:rsidP="005920CD">
      <w:pPr>
        <w:jc w:val="both"/>
        <w:rPr>
          <w:rFonts w:ascii="Arial" w:eastAsia="Calibri" w:hAnsi="Arial" w:cs="Arial"/>
          <w:sz w:val="22"/>
          <w:szCs w:val="22"/>
          <w:lang w:eastAsia="en-US"/>
        </w:rPr>
      </w:pPr>
    </w:p>
    <w:p w14:paraId="11C2A4A1" w14:textId="77777777" w:rsidR="00F92D7E" w:rsidRPr="0045521E" w:rsidRDefault="00F92D7E" w:rsidP="005920CD">
      <w:pPr>
        <w:jc w:val="both"/>
        <w:rPr>
          <w:rFonts w:ascii="Arial" w:eastAsia="Calibri" w:hAnsi="Arial" w:cs="Arial"/>
          <w:sz w:val="22"/>
          <w:szCs w:val="22"/>
          <w:lang w:eastAsia="en-US"/>
        </w:rPr>
      </w:pPr>
    </w:p>
    <w:bookmarkEnd w:id="2"/>
    <w:p w14:paraId="5AF12795" w14:textId="44034826" w:rsidR="005920CD" w:rsidRPr="0045521E" w:rsidRDefault="00F92D7E" w:rsidP="00F92D7E">
      <w:pPr>
        <w:pStyle w:val="Prrafodelista"/>
        <w:numPr>
          <w:ilvl w:val="0"/>
          <w:numId w:val="1"/>
        </w:numPr>
        <w:ind w:left="0" w:firstLine="0"/>
        <w:jc w:val="both"/>
        <w:rPr>
          <w:rFonts w:ascii="Arial" w:hAnsi="Arial" w:cs="Arial"/>
        </w:rPr>
      </w:pPr>
      <w:r w:rsidRPr="0045521E">
        <w:rPr>
          <w:rFonts w:ascii="Arial" w:hAnsi="Arial" w:cs="Arial"/>
          <w:b/>
        </w:rPr>
        <w:t>ANÁLISIS DE MEJOR VALOR POR DINERO:</w:t>
      </w:r>
    </w:p>
    <w:p w14:paraId="7DF8B0CA" w14:textId="2A5913E9" w:rsidR="003C7072" w:rsidRPr="0045521E" w:rsidRDefault="0045521E" w:rsidP="00F92D7E">
      <w:pPr>
        <w:pStyle w:val="Ttulo1"/>
        <w:ind w:left="0"/>
        <w:rPr>
          <w:rFonts w:ascii="Arial" w:hAnsi="Arial" w:cs="Arial"/>
          <w:b w:val="0"/>
          <w:bCs w:val="0"/>
          <w:sz w:val="22"/>
          <w:szCs w:val="22"/>
          <w:lang w:val="es-EC" w:eastAsia="es-EC"/>
        </w:rPr>
      </w:pPr>
      <w:r w:rsidRPr="0045521E">
        <w:rPr>
          <w:rFonts w:ascii="Arial" w:hAnsi="Arial" w:cs="Arial"/>
          <w:b w:val="0"/>
          <w:bCs w:val="0"/>
          <w:sz w:val="22"/>
          <w:szCs w:val="22"/>
          <w:lang w:val="es-EC" w:eastAsia="es-EC"/>
        </w:rPr>
        <w:t>No aplica conforme lo establecido en el Art. 326 de su Reglamento General a la LOSNCP y la naturaleza de la contratación.</w:t>
      </w:r>
    </w:p>
    <w:p w14:paraId="7AB39035" w14:textId="77777777" w:rsidR="0045521E" w:rsidRPr="0045521E" w:rsidRDefault="0045521E" w:rsidP="00F92D7E">
      <w:pPr>
        <w:pStyle w:val="Ttulo1"/>
        <w:ind w:left="0"/>
        <w:rPr>
          <w:rFonts w:ascii="Arial" w:hAnsi="Arial" w:cs="Arial"/>
          <w:b w:val="0"/>
          <w:sz w:val="22"/>
          <w:szCs w:val="22"/>
          <w:lang w:val="es-EC"/>
        </w:rPr>
      </w:pPr>
    </w:p>
    <w:p w14:paraId="48A32686" w14:textId="77777777" w:rsidR="003C7072" w:rsidRPr="0045521E" w:rsidRDefault="00273499">
      <w:pPr>
        <w:pStyle w:val="Ttulo1"/>
        <w:rPr>
          <w:rFonts w:ascii="Arial" w:hAnsi="Arial" w:cs="Arial"/>
          <w:b w:val="0"/>
          <w:sz w:val="22"/>
          <w:szCs w:val="22"/>
        </w:rPr>
      </w:pPr>
      <w:proofErr w:type="spellStart"/>
      <w:r w:rsidRPr="0045521E">
        <w:rPr>
          <w:rFonts w:ascii="Arial" w:hAnsi="Arial" w:cs="Arial"/>
          <w:b w:val="0"/>
          <w:sz w:val="22"/>
          <w:szCs w:val="22"/>
        </w:rPr>
        <w:lastRenderedPageBreak/>
        <w:t>Atentamente</w:t>
      </w:r>
      <w:proofErr w:type="spellEnd"/>
      <w:r w:rsidRPr="0045521E">
        <w:rPr>
          <w:rFonts w:ascii="Arial" w:hAnsi="Arial" w:cs="Arial"/>
          <w:b w:val="0"/>
          <w:sz w:val="22"/>
          <w:szCs w:val="22"/>
        </w:rPr>
        <w:t>,</w:t>
      </w:r>
    </w:p>
    <w:p w14:paraId="3609C74F" w14:textId="77777777" w:rsidR="003C7072" w:rsidRPr="0045521E" w:rsidRDefault="003C7072">
      <w:pPr>
        <w:pStyle w:val="Ttulo1"/>
        <w:ind w:left="0"/>
        <w:rPr>
          <w:rFonts w:ascii="Arial" w:hAnsi="Arial" w:cs="Arial"/>
          <w:b w:val="0"/>
          <w:sz w:val="22"/>
          <w:szCs w:val="22"/>
        </w:rPr>
      </w:pPr>
    </w:p>
    <w:tbl>
      <w:tblPr>
        <w:tblStyle w:val="Tablaconcuadrcula"/>
        <w:tblpPr w:leftFromText="141" w:rightFromText="141" w:vertAnchor="text" w:tblpY="115"/>
        <w:tblW w:w="4832" w:type="pct"/>
        <w:tblLook w:val="04A0" w:firstRow="1" w:lastRow="0" w:firstColumn="1" w:lastColumn="0" w:noHBand="0" w:noVBand="1"/>
      </w:tblPr>
      <w:tblGrid>
        <w:gridCol w:w="2772"/>
        <w:gridCol w:w="3068"/>
        <w:gridCol w:w="2916"/>
      </w:tblGrid>
      <w:tr w:rsidR="003C7072" w:rsidRPr="0045521E" w14:paraId="2EB9DF6B" w14:textId="77777777">
        <w:trPr>
          <w:trHeight w:val="236"/>
        </w:trPr>
        <w:tc>
          <w:tcPr>
            <w:tcW w:w="1583" w:type="pct"/>
          </w:tcPr>
          <w:p w14:paraId="302FF95E" w14:textId="77777777" w:rsidR="003C7072" w:rsidRPr="0045521E" w:rsidRDefault="00273499">
            <w:pPr>
              <w:jc w:val="center"/>
              <w:rPr>
                <w:rFonts w:ascii="Arial" w:hAnsi="Arial" w:cs="Arial"/>
                <w:b/>
                <w:bCs/>
                <w:sz w:val="22"/>
                <w:szCs w:val="22"/>
              </w:rPr>
            </w:pPr>
            <w:r w:rsidRPr="0045521E">
              <w:rPr>
                <w:rFonts w:ascii="Arial" w:hAnsi="Arial" w:cs="Arial"/>
                <w:b/>
                <w:bCs/>
                <w:sz w:val="22"/>
                <w:szCs w:val="22"/>
              </w:rPr>
              <w:t>Elaborado</w:t>
            </w:r>
          </w:p>
        </w:tc>
        <w:tc>
          <w:tcPr>
            <w:tcW w:w="1752" w:type="pct"/>
          </w:tcPr>
          <w:p w14:paraId="3B7E528E" w14:textId="77777777" w:rsidR="003C7072" w:rsidRPr="0045521E" w:rsidRDefault="00273499">
            <w:pPr>
              <w:jc w:val="center"/>
              <w:rPr>
                <w:rFonts w:ascii="Arial" w:hAnsi="Arial" w:cs="Arial"/>
                <w:b/>
                <w:bCs/>
                <w:sz w:val="22"/>
                <w:szCs w:val="22"/>
              </w:rPr>
            </w:pPr>
            <w:r w:rsidRPr="0045521E">
              <w:rPr>
                <w:rFonts w:ascii="Arial" w:hAnsi="Arial" w:cs="Arial"/>
                <w:b/>
                <w:bCs/>
                <w:sz w:val="22"/>
                <w:szCs w:val="22"/>
              </w:rPr>
              <w:t>Revisado</w:t>
            </w:r>
          </w:p>
        </w:tc>
        <w:tc>
          <w:tcPr>
            <w:tcW w:w="1665" w:type="pct"/>
          </w:tcPr>
          <w:p w14:paraId="7831EF65" w14:textId="77777777" w:rsidR="003C7072" w:rsidRPr="0045521E" w:rsidRDefault="00273499">
            <w:pPr>
              <w:jc w:val="center"/>
              <w:rPr>
                <w:rFonts w:ascii="Arial" w:hAnsi="Arial" w:cs="Arial"/>
                <w:b/>
                <w:bCs/>
                <w:sz w:val="22"/>
                <w:szCs w:val="22"/>
              </w:rPr>
            </w:pPr>
            <w:r w:rsidRPr="0045521E">
              <w:rPr>
                <w:rFonts w:ascii="Arial" w:hAnsi="Arial" w:cs="Arial"/>
                <w:b/>
                <w:bCs/>
                <w:sz w:val="22"/>
                <w:szCs w:val="22"/>
              </w:rPr>
              <w:t>Aprobado</w:t>
            </w:r>
          </w:p>
        </w:tc>
      </w:tr>
      <w:tr w:rsidR="003C7072" w:rsidRPr="0045521E" w14:paraId="594615AE" w14:textId="77777777">
        <w:trPr>
          <w:trHeight w:val="1126"/>
        </w:trPr>
        <w:tc>
          <w:tcPr>
            <w:tcW w:w="1583" w:type="pct"/>
          </w:tcPr>
          <w:p w14:paraId="2BBCCABD" w14:textId="77777777" w:rsidR="003C7072" w:rsidRPr="0045521E" w:rsidRDefault="003C7072">
            <w:pPr>
              <w:jc w:val="center"/>
              <w:rPr>
                <w:rFonts w:ascii="Arial" w:hAnsi="Arial" w:cs="Arial"/>
                <w:sz w:val="22"/>
                <w:szCs w:val="22"/>
              </w:rPr>
            </w:pPr>
          </w:p>
          <w:p w14:paraId="04BA775A" w14:textId="77777777" w:rsidR="003C7072" w:rsidRPr="0045521E" w:rsidRDefault="00273499">
            <w:pPr>
              <w:jc w:val="center"/>
              <w:rPr>
                <w:rFonts w:ascii="Arial" w:hAnsi="Arial" w:cs="Arial"/>
                <w:sz w:val="22"/>
                <w:szCs w:val="22"/>
              </w:rPr>
            </w:pPr>
            <w:r w:rsidRPr="0045521E">
              <w:rPr>
                <w:rFonts w:ascii="Arial" w:hAnsi="Arial" w:cs="Arial"/>
                <w:sz w:val="22"/>
                <w:szCs w:val="22"/>
              </w:rPr>
              <w:t>Nombres y apellidos</w:t>
            </w:r>
          </w:p>
          <w:p w14:paraId="00815E23" w14:textId="77777777" w:rsidR="003C7072" w:rsidRPr="0045521E" w:rsidRDefault="00273499">
            <w:pPr>
              <w:jc w:val="center"/>
              <w:rPr>
                <w:rFonts w:ascii="Arial" w:hAnsi="Arial" w:cs="Arial"/>
                <w:sz w:val="22"/>
                <w:szCs w:val="22"/>
              </w:rPr>
            </w:pPr>
            <w:r w:rsidRPr="0045521E">
              <w:rPr>
                <w:rFonts w:ascii="Arial" w:hAnsi="Arial" w:cs="Arial"/>
                <w:sz w:val="22"/>
                <w:szCs w:val="22"/>
              </w:rPr>
              <w:t>Cargo</w:t>
            </w:r>
          </w:p>
          <w:p w14:paraId="7E051F28" w14:textId="77777777" w:rsidR="003C7072" w:rsidRPr="0045521E" w:rsidRDefault="003C7072">
            <w:pPr>
              <w:jc w:val="center"/>
              <w:rPr>
                <w:rFonts w:ascii="Arial" w:hAnsi="Arial" w:cs="Arial"/>
                <w:sz w:val="22"/>
                <w:szCs w:val="22"/>
              </w:rPr>
            </w:pPr>
          </w:p>
          <w:p w14:paraId="25893573" w14:textId="77777777" w:rsidR="003C7072" w:rsidRPr="0045521E" w:rsidRDefault="00273499">
            <w:pPr>
              <w:jc w:val="center"/>
              <w:rPr>
                <w:rFonts w:ascii="Arial" w:hAnsi="Arial" w:cs="Arial"/>
                <w:sz w:val="22"/>
                <w:szCs w:val="22"/>
              </w:rPr>
            </w:pPr>
            <w:r w:rsidRPr="0045521E">
              <w:rPr>
                <w:rFonts w:ascii="Arial" w:hAnsi="Arial" w:cs="Arial"/>
                <w:sz w:val="22"/>
                <w:szCs w:val="22"/>
              </w:rPr>
              <w:t>Firma</w:t>
            </w:r>
          </w:p>
        </w:tc>
        <w:tc>
          <w:tcPr>
            <w:tcW w:w="1752" w:type="pct"/>
          </w:tcPr>
          <w:p w14:paraId="1BD43BCB" w14:textId="77777777" w:rsidR="003C7072" w:rsidRPr="0045521E" w:rsidRDefault="003C7072">
            <w:pPr>
              <w:jc w:val="center"/>
              <w:rPr>
                <w:rFonts w:ascii="Arial" w:hAnsi="Arial" w:cs="Arial"/>
                <w:sz w:val="22"/>
                <w:szCs w:val="22"/>
              </w:rPr>
            </w:pPr>
          </w:p>
          <w:p w14:paraId="3806AB5F" w14:textId="77777777" w:rsidR="003C7072" w:rsidRPr="0045521E" w:rsidRDefault="00273499">
            <w:pPr>
              <w:jc w:val="center"/>
              <w:rPr>
                <w:rFonts w:ascii="Arial" w:hAnsi="Arial" w:cs="Arial"/>
                <w:sz w:val="22"/>
                <w:szCs w:val="22"/>
              </w:rPr>
            </w:pPr>
            <w:r w:rsidRPr="0045521E">
              <w:rPr>
                <w:rFonts w:ascii="Arial" w:hAnsi="Arial" w:cs="Arial"/>
                <w:sz w:val="22"/>
                <w:szCs w:val="22"/>
              </w:rPr>
              <w:t>Nombres y apellidos</w:t>
            </w:r>
          </w:p>
          <w:p w14:paraId="72E92011" w14:textId="77777777" w:rsidR="003C7072" w:rsidRPr="0045521E" w:rsidRDefault="00273499">
            <w:pPr>
              <w:jc w:val="center"/>
              <w:rPr>
                <w:rFonts w:ascii="Arial" w:hAnsi="Arial" w:cs="Arial"/>
                <w:sz w:val="22"/>
                <w:szCs w:val="22"/>
              </w:rPr>
            </w:pPr>
            <w:r w:rsidRPr="0045521E">
              <w:rPr>
                <w:rFonts w:ascii="Arial" w:hAnsi="Arial" w:cs="Arial"/>
                <w:sz w:val="22"/>
                <w:szCs w:val="22"/>
              </w:rPr>
              <w:t>Cargo</w:t>
            </w:r>
          </w:p>
          <w:p w14:paraId="74803418" w14:textId="77777777" w:rsidR="003C7072" w:rsidRPr="0045521E" w:rsidRDefault="003C7072">
            <w:pPr>
              <w:jc w:val="center"/>
              <w:rPr>
                <w:rFonts w:ascii="Arial" w:hAnsi="Arial" w:cs="Arial"/>
                <w:sz w:val="22"/>
                <w:szCs w:val="22"/>
              </w:rPr>
            </w:pPr>
          </w:p>
          <w:p w14:paraId="755B69BD" w14:textId="77777777" w:rsidR="003C7072" w:rsidRPr="0045521E" w:rsidRDefault="00273499">
            <w:pPr>
              <w:jc w:val="center"/>
              <w:rPr>
                <w:rFonts w:ascii="Arial" w:hAnsi="Arial" w:cs="Arial"/>
                <w:sz w:val="22"/>
                <w:szCs w:val="22"/>
              </w:rPr>
            </w:pPr>
            <w:r w:rsidRPr="0045521E">
              <w:rPr>
                <w:rFonts w:ascii="Arial" w:hAnsi="Arial" w:cs="Arial"/>
                <w:sz w:val="22"/>
                <w:szCs w:val="22"/>
              </w:rPr>
              <w:t>Firma</w:t>
            </w:r>
          </w:p>
          <w:p w14:paraId="4EF45C97" w14:textId="77777777" w:rsidR="003C7072" w:rsidRPr="0045521E" w:rsidRDefault="003C7072">
            <w:pPr>
              <w:jc w:val="center"/>
              <w:rPr>
                <w:rFonts w:ascii="Arial" w:hAnsi="Arial" w:cs="Arial"/>
                <w:sz w:val="22"/>
                <w:szCs w:val="22"/>
              </w:rPr>
            </w:pPr>
          </w:p>
        </w:tc>
        <w:tc>
          <w:tcPr>
            <w:tcW w:w="1665" w:type="pct"/>
          </w:tcPr>
          <w:p w14:paraId="0F90DA1C" w14:textId="77777777" w:rsidR="003C7072" w:rsidRPr="0045521E" w:rsidRDefault="003C7072">
            <w:pPr>
              <w:jc w:val="center"/>
              <w:rPr>
                <w:rFonts w:ascii="Arial" w:hAnsi="Arial" w:cs="Arial"/>
                <w:sz w:val="22"/>
                <w:szCs w:val="22"/>
              </w:rPr>
            </w:pPr>
          </w:p>
          <w:p w14:paraId="430C2210" w14:textId="77777777" w:rsidR="003C7072" w:rsidRPr="0045521E" w:rsidRDefault="00273499">
            <w:pPr>
              <w:jc w:val="center"/>
              <w:rPr>
                <w:rFonts w:ascii="Arial" w:hAnsi="Arial" w:cs="Arial"/>
                <w:sz w:val="22"/>
                <w:szCs w:val="22"/>
              </w:rPr>
            </w:pPr>
            <w:r w:rsidRPr="0045521E">
              <w:rPr>
                <w:rFonts w:ascii="Arial" w:hAnsi="Arial" w:cs="Arial"/>
                <w:sz w:val="22"/>
                <w:szCs w:val="22"/>
              </w:rPr>
              <w:t>Nombres y apellidos</w:t>
            </w:r>
          </w:p>
          <w:p w14:paraId="43839B00" w14:textId="77777777" w:rsidR="003C7072" w:rsidRPr="0045521E" w:rsidRDefault="00273499">
            <w:pPr>
              <w:jc w:val="center"/>
              <w:rPr>
                <w:rFonts w:ascii="Arial" w:hAnsi="Arial" w:cs="Arial"/>
                <w:sz w:val="22"/>
                <w:szCs w:val="22"/>
              </w:rPr>
            </w:pPr>
            <w:r w:rsidRPr="0045521E">
              <w:rPr>
                <w:rFonts w:ascii="Arial" w:hAnsi="Arial" w:cs="Arial"/>
                <w:sz w:val="22"/>
                <w:szCs w:val="22"/>
              </w:rPr>
              <w:t>Cargo</w:t>
            </w:r>
          </w:p>
          <w:p w14:paraId="2ADE2B03" w14:textId="77777777" w:rsidR="003C7072" w:rsidRPr="0045521E" w:rsidRDefault="003C7072">
            <w:pPr>
              <w:jc w:val="center"/>
              <w:rPr>
                <w:rFonts w:ascii="Arial" w:hAnsi="Arial" w:cs="Arial"/>
                <w:sz w:val="22"/>
                <w:szCs w:val="22"/>
              </w:rPr>
            </w:pPr>
          </w:p>
          <w:p w14:paraId="2824EE07" w14:textId="77777777" w:rsidR="003C7072" w:rsidRPr="0045521E" w:rsidRDefault="00273499">
            <w:pPr>
              <w:jc w:val="center"/>
              <w:rPr>
                <w:rFonts w:ascii="Arial" w:hAnsi="Arial" w:cs="Arial"/>
                <w:sz w:val="22"/>
                <w:szCs w:val="22"/>
              </w:rPr>
            </w:pPr>
            <w:r w:rsidRPr="0045521E">
              <w:rPr>
                <w:rFonts w:ascii="Arial" w:hAnsi="Arial" w:cs="Arial"/>
                <w:sz w:val="22"/>
                <w:szCs w:val="22"/>
              </w:rPr>
              <w:t>Firma</w:t>
            </w:r>
          </w:p>
          <w:p w14:paraId="2BCC5783" w14:textId="77777777" w:rsidR="003C7072" w:rsidRPr="0045521E" w:rsidRDefault="003C7072">
            <w:pPr>
              <w:jc w:val="center"/>
              <w:rPr>
                <w:rFonts w:ascii="Arial" w:hAnsi="Arial" w:cs="Arial"/>
                <w:sz w:val="22"/>
                <w:szCs w:val="22"/>
              </w:rPr>
            </w:pPr>
          </w:p>
        </w:tc>
      </w:tr>
    </w:tbl>
    <w:p w14:paraId="70BA8CEC" w14:textId="77777777" w:rsidR="003C7072" w:rsidRPr="0045521E" w:rsidRDefault="003C7072">
      <w:pPr>
        <w:jc w:val="both"/>
        <w:rPr>
          <w:rFonts w:ascii="Arial" w:hAnsi="Arial" w:cs="Arial"/>
          <w:sz w:val="22"/>
          <w:szCs w:val="22"/>
        </w:rPr>
      </w:pPr>
    </w:p>
    <w:p w14:paraId="3FBD3C56" w14:textId="77777777" w:rsidR="003C7072" w:rsidRPr="0045521E" w:rsidRDefault="003C7072">
      <w:pPr>
        <w:rPr>
          <w:rFonts w:ascii="Arial" w:hAnsi="Arial" w:cs="Arial"/>
          <w:sz w:val="22"/>
          <w:szCs w:val="22"/>
        </w:rPr>
      </w:pPr>
    </w:p>
    <w:p w14:paraId="59C079CB" w14:textId="77777777" w:rsidR="003C7072" w:rsidRPr="0045521E" w:rsidRDefault="003C7072">
      <w:pPr>
        <w:rPr>
          <w:rFonts w:ascii="Arial" w:hAnsi="Arial" w:cs="Arial"/>
          <w:sz w:val="22"/>
          <w:szCs w:val="22"/>
        </w:rPr>
      </w:pPr>
    </w:p>
    <w:sectPr w:rsidR="003C7072" w:rsidRPr="0045521E">
      <w:headerReference w:type="default"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9CF9C" w14:textId="77777777" w:rsidR="0020214E" w:rsidRDefault="0020214E">
      <w:r>
        <w:separator/>
      </w:r>
    </w:p>
  </w:endnote>
  <w:endnote w:type="continuationSeparator" w:id="0">
    <w:p w14:paraId="5398D11E" w14:textId="77777777" w:rsidR="0020214E" w:rsidRDefault="0020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A68D7" w14:textId="77777777" w:rsidR="003C7072" w:rsidRDefault="003C7072"/>
  <w:p w14:paraId="1964DA79" w14:textId="77777777" w:rsidR="003C7072" w:rsidRDefault="00273499">
    <w:pPr>
      <w:pStyle w:val="Piedepgina"/>
      <w:jc w:val="right"/>
      <w:rPr>
        <w:rFonts w:ascii="Arial" w:hAnsi="Arial" w:cs="Arial"/>
        <w:sz w:val="16"/>
        <w:szCs w:val="16"/>
      </w:rPr>
    </w:pPr>
    <w:r>
      <w:rPr>
        <w:noProof/>
        <w:lang w:val="en-US" w:eastAsia="en-US"/>
      </w:rPr>
      <mc:AlternateContent>
        <mc:Choice Requires="wps">
          <w:drawing>
            <wp:anchor distT="0" distB="0" distL="114300" distR="114300" simplePos="0" relativeHeight="251663360" behindDoc="0" locked="0" layoutInCell="1" allowOverlap="1" wp14:anchorId="333F7085" wp14:editId="23CC71DD">
              <wp:simplePos x="0" y="0"/>
              <wp:positionH relativeFrom="margin">
                <wp:align>left</wp:align>
              </wp:positionH>
              <wp:positionV relativeFrom="paragraph">
                <wp:posOffset>22225</wp:posOffset>
              </wp:positionV>
              <wp:extent cx="5421630" cy="0"/>
              <wp:effectExtent l="0" t="0" r="0" b="0"/>
              <wp:wrapNone/>
              <wp:docPr id="4" name="Conector recto 4"/>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4" o:spid="_x0000_s1026" o:spt="20" style="position:absolute;left:0pt;margin-top:1.75pt;height:0pt;width:426.9pt;mso-position-horizontal:left;mso-position-horizontal-relative:margin;z-index:251663360;mso-width-relative:page;mso-height-relative:page;" filled="f" stroked="t" coordsize="21600,21600" o:gfxdata="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VYtkdQAAAAEAQAADwAAAAAAAAABACAAAAAiAAAAZHJz&#10;L2Rvd25yZXYueG1sUEsBAhQAFAAAAAgAh07iQG2diKLPAQAAsQMAAA4AAAAAAAAAAQAgAAAAIwEA&#10;AGRycy9lMm9Eb2MueG1sUEsFBgAAAAAGAAYAWQEAAGQFAAAAAA==&#10;">
              <v:fill on="f" focussize="0,0"/>
              <v:stroke weight="1pt" color="#000000 [3200]" miterlimit="8" joinstyle="miter"/>
              <v:imagedata o:title=""/>
              <o:lock v:ext="edit" aspectratio="f"/>
            </v:lin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7538F310" wp14:editId="24D1AD77">
              <wp:simplePos x="0" y="0"/>
              <wp:positionH relativeFrom="column">
                <wp:posOffset>0</wp:posOffset>
              </wp:positionH>
              <wp:positionV relativeFrom="paragraph">
                <wp:posOffset>-635</wp:posOffset>
              </wp:positionV>
              <wp:extent cx="542163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542154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du="http://schemas.microsoft.com/office/word/2023/wordml/word16du" xmlns:w16sdtfl="http://schemas.microsoft.com/office/word/2024/wordml/sdtformatlock" xmlns:wpsCustomData="http://www.wps.cn/officeDocument/2013/wpsCustomData">
          <w:pict>
            <v:line id="Conector recto 3" o:spid="_x0000_s1026" o:spt="20" style="position:absolute;left:0pt;margin-left:0pt;margin-top:-0.05pt;height:0pt;width:426.9pt;z-index:251662336;mso-width-relative:page;mso-height-relative:page;" filled="f" stroked="t" coordsize="21600,21600" o:gfxdata="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&#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XMwFHVAAAABAEAAA8AAAAAAAAAAQAgAAAAIgAAAGRy&#10;cy9kb3ducmV2LnhtbFBLAQIUABQAAAAIAIdO4kAllc2AzwEAALEDAAAOAAAAAAAAAAEAIAAAACQB&#10;AABkcnMvZTJvRG9jLnhtbFBLBQYAAAAABgAGAFkBAABlBQAAAAA=&#10;">
              <v:fill on="f" focussize="0,0"/>
              <v:stroke weight="1pt" color="#000000 [3200]" miterlimit="8" joinstyle="miter"/>
              <v:imagedata o:title=""/>
              <o:lock v:ext="edit" aspectratio="f"/>
            </v:line>
          </w:pict>
        </mc:Fallback>
      </mc:AlternateContent>
    </w:r>
  </w:p>
  <w:p w14:paraId="4D1E09AE" w14:textId="77777777" w:rsidR="003C7072" w:rsidRDefault="00273499">
    <w:pPr>
      <w:pStyle w:val="Piedepgina"/>
      <w:rPr>
        <w:rFonts w:ascii="Arial" w:hAnsi="Arial" w:cs="Arial"/>
        <w:sz w:val="16"/>
        <w:szCs w:val="16"/>
      </w:rPr>
    </w:pPr>
    <w:r>
      <w:rPr>
        <w:rFonts w:ascii="Arial" w:hAnsi="Arial" w:cs="Arial"/>
        <w:sz w:val="16"/>
        <w:szCs w:val="16"/>
      </w:rPr>
      <w:t>Ciudadela Universitaria Barrio El Olivo</w:t>
    </w:r>
  </w:p>
  <w:p w14:paraId="14663B1F" w14:textId="7E8DC17D" w:rsidR="003C7072" w:rsidRDefault="00273499">
    <w:pPr>
      <w:pStyle w:val="Piedepgina"/>
      <w:rPr>
        <w:rFonts w:ascii="Arial" w:hAnsi="Arial" w:cs="Arial"/>
        <w:sz w:val="16"/>
        <w:szCs w:val="16"/>
      </w:rPr>
    </w:pPr>
    <w:r>
      <w:rPr>
        <w:rFonts w:ascii="Arial" w:hAnsi="Arial" w:cs="Arial"/>
        <w:sz w:val="16"/>
        <w:szCs w:val="16"/>
      </w:rPr>
      <w:t xml:space="preserve">Av.17 de Julio 5-21 y Gral. José María Córdova                                                                              </w:t>
    </w:r>
    <w:r>
      <w:rPr>
        <w:rFonts w:ascii="Arial" w:hAnsi="Arial" w:cs="Arial"/>
        <w:sz w:val="16"/>
        <w:szCs w:val="16"/>
        <w:lang w:val="es-ES"/>
      </w:rPr>
      <w:t xml:space="preserve">Página </w:t>
    </w:r>
    <w:r>
      <w:rPr>
        <w:rFonts w:ascii="Arial" w:hAnsi="Arial" w:cs="Arial"/>
        <w:b/>
        <w:bCs/>
        <w:sz w:val="16"/>
        <w:szCs w:val="16"/>
      </w:rPr>
      <w:fldChar w:fldCharType="begin"/>
    </w:r>
    <w:r>
      <w:rPr>
        <w:rFonts w:ascii="Arial" w:hAnsi="Arial" w:cs="Arial"/>
        <w:b/>
        <w:bCs/>
        <w:sz w:val="16"/>
        <w:szCs w:val="16"/>
      </w:rPr>
      <w:instrText>PAGE  \* Arabic  \* MERGEFORMAT</w:instrText>
    </w:r>
    <w:r>
      <w:rPr>
        <w:rFonts w:ascii="Arial" w:hAnsi="Arial" w:cs="Arial"/>
        <w:b/>
        <w:bCs/>
        <w:sz w:val="16"/>
        <w:szCs w:val="16"/>
      </w:rPr>
      <w:fldChar w:fldCharType="separate"/>
    </w:r>
    <w:r w:rsidR="00910D7F" w:rsidRPr="00910D7F">
      <w:rPr>
        <w:rFonts w:ascii="Arial" w:hAnsi="Arial" w:cs="Arial"/>
        <w:b/>
        <w:bCs/>
        <w:noProof/>
        <w:sz w:val="16"/>
        <w:szCs w:val="16"/>
        <w:lang w:val="es-ES"/>
      </w:rPr>
      <w:t>1</w:t>
    </w:r>
    <w:r>
      <w:rPr>
        <w:rFonts w:ascii="Arial" w:hAnsi="Arial" w:cs="Arial"/>
        <w:b/>
        <w:bCs/>
        <w:sz w:val="16"/>
        <w:szCs w:val="16"/>
      </w:rPr>
      <w:fldChar w:fldCharType="end"/>
    </w:r>
    <w:r>
      <w:rPr>
        <w:rFonts w:ascii="Arial" w:hAnsi="Arial" w:cs="Arial"/>
        <w:sz w:val="16"/>
        <w:szCs w:val="16"/>
        <w:lang w:val="es-ES"/>
      </w:rPr>
      <w:t xml:space="preserve"> de </w:t>
    </w:r>
    <w:r>
      <w:rPr>
        <w:rFonts w:ascii="Arial" w:hAnsi="Arial" w:cs="Arial"/>
        <w:b/>
        <w:bCs/>
        <w:sz w:val="16"/>
        <w:szCs w:val="16"/>
      </w:rPr>
      <w:fldChar w:fldCharType="begin"/>
    </w:r>
    <w:r>
      <w:rPr>
        <w:rFonts w:ascii="Arial" w:hAnsi="Arial" w:cs="Arial"/>
        <w:b/>
        <w:bCs/>
        <w:sz w:val="16"/>
        <w:szCs w:val="16"/>
      </w:rPr>
      <w:instrText>NUMPAGES  \* Arabic  \* MERGEFORMAT</w:instrText>
    </w:r>
    <w:r>
      <w:rPr>
        <w:rFonts w:ascii="Arial" w:hAnsi="Arial" w:cs="Arial"/>
        <w:b/>
        <w:bCs/>
        <w:sz w:val="16"/>
        <w:szCs w:val="16"/>
      </w:rPr>
      <w:fldChar w:fldCharType="separate"/>
    </w:r>
    <w:r w:rsidR="00910D7F" w:rsidRPr="00910D7F">
      <w:rPr>
        <w:rFonts w:ascii="Arial" w:hAnsi="Arial" w:cs="Arial"/>
        <w:b/>
        <w:bCs/>
        <w:noProof/>
        <w:sz w:val="16"/>
        <w:szCs w:val="16"/>
        <w:lang w:val="es-ES"/>
      </w:rPr>
      <w:t>8</w:t>
    </w:r>
    <w:r>
      <w:rPr>
        <w:rFonts w:ascii="Arial" w:hAnsi="Arial" w:cs="Arial"/>
        <w:b/>
        <w:bCs/>
        <w:sz w:val="16"/>
        <w:szCs w:val="16"/>
      </w:rPr>
      <w:fldChar w:fldCharType="end"/>
    </w:r>
  </w:p>
  <w:p w14:paraId="30F6BEBF" w14:textId="77777777" w:rsidR="003C7072" w:rsidRDefault="00273499">
    <w:pPr>
      <w:pStyle w:val="Piedepgina"/>
      <w:rPr>
        <w:rFonts w:ascii="Arial" w:hAnsi="Arial" w:cs="Arial"/>
        <w:sz w:val="16"/>
        <w:szCs w:val="16"/>
      </w:rPr>
    </w:pPr>
    <w:r>
      <w:rPr>
        <w:rFonts w:ascii="Arial" w:hAnsi="Arial" w:cs="Arial"/>
        <w:sz w:val="16"/>
        <w:szCs w:val="16"/>
      </w:rPr>
      <w:t>Ibarra-Ecuador</w:t>
    </w:r>
  </w:p>
  <w:p w14:paraId="05007EDB" w14:textId="77777777" w:rsidR="003C7072" w:rsidRDefault="00273499">
    <w:pPr>
      <w:pStyle w:val="Piedepgina"/>
      <w:rPr>
        <w:rFonts w:ascii="Arial" w:hAnsi="Arial" w:cs="Arial"/>
        <w:sz w:val="16"/>
        <w:szCs w:val="16"/>
      </w:rPr>
    </w:pPr>
    <w:r>
      <w:rPr>
        <w:rFonts w:ascii="Arial" w:hAnsi="Arial" w:cs="Arial"/>
        <w:sz w:val="16"/>
        <w:szCs w:val="16"/>
      </w:rPr>
      <w:t>Teléfono: (06) 2997-800   RUC: 1060001070001</w:t>
    </w:r>
  </w:p>
  <w:p w14:paraId="7F0F4663" w14:textId="77777777" w:rsidR="003C7072" w:rsidRDefault="00000000">
    <w:pPr>
      <w:pStyle w:val="Piedepgina"/>
      <w:rPr>
        <w:rFonts w:ascii="Arial" w:hAnsi="Arial" w:cs="Arial"/>
        <w:sz w:val="16"/>
        <w:szCs w:val="16"/>
      </w:rPr>
    </w:pPr>
    <w:hyperlink r:id="rId1" w:history="1">
      <w:r w:rsidR="00273499">
        <w:rPr>
          <w:rStyle w:val="Hipervnculo"/>
          <w:rFonts w:ascii="Arial" w:hAnsi="Arial" w:cs="Arial"/>
          <w:sz w:val="16"/>
          <w:szCs w:val="16"/>
        </w:rPr>
        <w:t>www.utn.edu.ec</w:t>
      </w:r>
    </w:hyperlink>
  </w:p>
  <w:p w14:paraId="080C31F7" w14:textId="77777777" w:rsidR="003C7072" w:rsidRDefault="003C70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BFBD" w14:textId="77777777" w:rsidR="0020214E" w:rsidRDefault="0020214E">
      <w:r>
        <w:separator/>
      </w:r>
    </w:p>
  </w:footnote>
  <w:footnote w:type="continuationSeparator" w:id="0">
    <w:p w14:paraId="4F9C04D1" w14:textId="77777777" w:rsidR="0020214E" w:rsidRDefault="0020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EB02" w14:textId="77777777" w:rsidR="003C7072" w:rsidRPr="00771DAA" w:rsidRDefault="00273499">
    <w:pPr>
      <w:pStyle w:val="Encabezado"/>
      <w:jc w:val="center"/>
      <w:rPr>
        <w:rFonts w:ascii="Arial" w:hAnsi="Arial" w:cs="Arial"/>
        <w:b/>
      </w:rPr>
    </w:pPr>
    <w:r w:rsidRPr="00771DAA">
      <w:rPr>
        <w:rFonts w:ascii="Arial" w:hAnsi="Arial" w:cs="Arial"/>
        <w:b/>
        <w:noProof/>
        <w:lang w:val="en-US" w:eastAsia="en-US"/>
      </w:rPr>
      <w:drawing>
        <wp:anchor distT="0" distB="0" distL="114300" distR="114300" simplePos="0" relativeHeight="251659264" behindDoc="1" locked="0" layoutInCell="1" allowOverlap="1" wp14:anchorId="049CC57E" wp14:editId="0D51347D">
          <wp:simplePos x="0" y="0"/>
          <wp:positionH relativeFrom="margin">
            <wp:posOffset>15240</wp:posOffset>
          </wp:positionH>
          <wp:positionV relativeFrom="paragraph">
            <wp:posOffset>-64135</wp:posOffset>
          </wp:positionV>
          <wp:extent cx="695325" cy="722630"/>
          <wp:effectExtent l="0" t="0" r="9525" b="1270"/>
          <wp:wrapTight wrapText="bothSides">
            <wp:wrapPolygon edited="0">
              <wp:start x="2367" y="0"/>
              <wp:lineTo x="0" y="1139"/>
              <wp:lineTo x="0" y="19930"/>
              <wp:lineTo x="3551" y="21069"/>
              <wp:lineTo x="8285" y="21069"/>
              <wp:lineTo x="13019" y="21069"/>
              <wp:lineTo x="17753" y="21069"/>
              <wp:lineTo x="21304" y="19930"/>
              <wp:lineTo x="21304" y="569"/>
              <wp:lineTo x="18345" y="0"/>
              <wp:lineTo x="2367" y="0"/>
            </wp:wrapPolygon>
          </wp:wrapTight>
          <wp:docPr id="6" name="Imagen 6" descr="Resultado de imagen de escudo del ecuador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Resultado de imagen de escudo del ecuador 20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695325" cy="722630"/>
                  </a:xfrm>
                  <a:prstGeom prst="rect">
                    <a:avLst/>
                  </a:prstGeom>
                  <a:noFill/>
                  <a:ln>
                    <a:noFill/>
                  </a:ln>
                </pic:spPr>
              </pic:pic>
            </a:graphicData>
          </a:graphic>
        </wp:anchor>
      </w:drawing>
    </w:r>
    <w:r w:rsidRPr="00771DAA">
      <w:rPr>
        <w:rFonts w:ascii="Arial" w:hAnsi="Arial" w:cs="Arial"/>
        <w:noProof/>
        <w:lang w:val="en-US" w:eastAsia="en-US"/>
      </w:rPr>
      <w:drawing>
        <wp:anchor distT="0" distB="0" distL="114300" distR="114300" simplePos="0" relativeHeight="251661312" behindDoc="1" locked="0" layoutInCell="1" allowOverlap="1" wp14:anchorId="7F575E59" wp14:editId="55CB6C59">
          <wp:simplePos x="0" y="0"/>
          <wp:positionH relativeFrom="column">
            <wp:posOffset>4941570</wp:posOffset>
          </wp:positionH>
          <wp:positionV relativeFrom="paragraph">
            <wp:posOffset>-109855</wp:posOffset>
          </wp:positionV>
          <wp:extent cx="771525" cy="773430"/>
          <wp:effectExtent l="0" t="0" r="9525" b="7620"/>
          <wp:wrapTight wrapText="bothSides">
            <wp:wrapPolygon edited="0">
              <wp:start x="5867" y="0"/>
              <wp:lineTo x="0" y="3192"/>
              <wp:lineTo x="0" y="14897"/>
              <wp:lineTo x="533" y="17557"/>
              <wp:lineTo x="5333" y="21281"/>
              <wp:lineTo x="5867" y="21281"/>
              <wp:lineTo x="15467" y="21281"/>
              <wp:lineTo x="19733" y="21281"/>
              <wp:lineTo x="21333" y="20217"/>
              <wp:lineTo x="21333" y="3192"/>
              <wp:lineTo x="15467" y="0"/>
              <wp:lineTo x="5867"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71525" cy="773430"/>
                  </a:xfrm>
                  <a:prstGeom prst="rect">
                    <a:avLst/>
                  </a:prstGeom>
                </pic:spPr>
              </pic:pic>
            </a:graphicData>
          </a:graphic>
        </wp:anchor>
      </w:drawing>
    </w:r>
    <w:r w:rsidRPr="00771DAA">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78088173" wp14:editId="795B00ED">
              <wp:simplePos x="0" y="0"/>
              <wp:positionH relativeFrom="column">
                <wp:posOffset>-184785</wp:posOffset>
              </wp:positionH>
              <wp:positionV relativeFrom="paragraph">
                <wp:posOffset>-243205</wp:posOffset>
              </wp:positionV>
              <wp:extent cx="1238250" cy="27622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238250" cy="276225"/>
                      </a:xfrm>
                      <a:prstGeom prst="rect">
                        <a:avLst/>
                      </a:prstGeom>
                      <a:noFill/>
                      <a:ln w="6350">
                        <a:noFill/>
                      </a:ln>
                    </wps:spPr>
                    <wps:txbx>
                      <w:txbxContent>
                        <w:p w14:paraId="1AF8836D" w14:textId="77777777" w:rsidR="003C7072" w:rsidRDefault="00273499">
                          <w:pPr>
                            <w:jc w:val="center"/>
                            <w:rPr>
                              <w:rFonts w:ascii="Arial" w:hAnsi="Arial" w:cs="Arial"/>
                              <w:b/>
                              <w:bCs/>
                              <w:sz w:val="12"/>
                              <w:szCs w:val="12"/>
                              <w:lang w:val="es-ES"/>
                            </w:rPr>
                          </w:pPr>
                          <w:r>
                            <w:rPr>
                              <w:rFonts w:ascii="Arial" w:hAnsi="Arial" w:cs="Arial"/>
                              <w:b/>
                              <w:bCs/>
                              <w:sz w:val="10"/>
                              <w:szCs w:val="10"/>
                              <w:lang w:val="es-ES"/>
                            </w:rPr>
                            <w:t>REPÚBLICA DEL ECUADOR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8088173" id="_x0000_t202" coordsize="21600,21600" o:spt="202" path="m,l,21600r21600,l21600,xe">
              <v:stroke joinstyle="miter"/>
              <v:path gradientshapeok="t" o:connecttype="rect"/>
            </v:shapetype>
            <v:shape id="Cuadro de texto 7" o:spid="_x0000_s1026" type="#_x0000_t202" style="position:absolute;left:0;text-align:left;margin-left:-14.55pt;margin-top:-19.15pt;width:9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" filled="f" stroked="f" strokeweight=".5pt">
              <v:textbox>
                <w:txbxContent>
                  <w:p w14:paraId="1AF8836D" w14:textId="77777777" w:rsidR="003C7072" w:rsidRDefault="00273499">
                    <w:pPr>
                      <w:jc w:val="center"/>
                      <w:rPr>
                        <w:rFonts w:ascii="Arial" w:hAnsi="Arial" w:cs="Arial"/>
                        <w:b/>
                        <w:bCs/>
                        <w:sz w:val="12"/>
                        <w:szCs w:val="12"/>
                        <w:lang w:val="es-ES"/>
                      </w:rPr>
                    </w:pPr>
                    <w:r>
                      <w:rPr>
                        <w:rFonts w:ascii="Arial" w:hAnsi="Arial" w:cs="Arial"/>
                        <w:b/>
                        <w:bCs/>
                        <w:sz w:val="10"/>
                        <w:szCs w:val="10"/>
                        <w:lang w:val="es-ES"/>
                      </w:rPr>
                      <w:t>REPÚBLICA DEL ECUADOR</w:t>
                    </w:r>
                  </w:p>
                </w:txbxContent>
              </v:textbox>
            </v:shape>
          </w:pict>
        </mc:Fallback>
      </mc:AlternateContent>
    </w:r>
    <w:r w:rsidRPr="00771DAA">
      <w:rPr>
        <w:rFonts w:ascii="Arial" w:hAnsi="Arial" w:cs="Arial"/>
        <w:b/>
      </w:rPr>
      <w:t>UNIVERSIDAD TÉCNICA DEL NORTE</w:t>
    </w:r>
  </w:p>
  <w:p w14:paraId="241773CF" w14:textId="77777777" w:rsidR="003C7072" w:rsidRPr="00771DAA" w:rsidRDefault="00273499">
    <w:pPr>
      <w:pStyle w:val="Encabezado"/>
      <w:jc w:val="center"/>
      <w:rPr>
        <w:rFonts w:ascii="Arial" w:hAnsi="Arial" w:cs="Arial"/>
      </w:rPr>
    </w:pPr>
    <w:r w:rsidRPr="00771DAA">
      <w:rPr>
        <w:rFonts w:ascii="Arial" w:hAnsi="Arial" w:cs="Arial"/>
      </w:rPr>
      <w:t>Acreditada Resolución Nro. 173-SE-33-CACES-2020</w:t>
    </w:r>
  </w:p>
  <w:p w14:paraId="32C29C00" w14:textId="77777777" w:rsidR="003C7072" w:rsidRPr="00771DAA" w:rsidRDefault="00273499">
    <w:pPr>
      <w:pStyle w:val="Encabezado"/>
      <w:jc w:val="center"/>
      <w:rPr>
        <w:rFonts w:ascii="Arial" w:hAnsi="Arial" w:cs="Arial"/>
        <w:sz w:val="18"/>
        <w:szCs w:val="18"/>
      </w:rPr>
    </w:pPr>
    <w:r w:rsidRPr="00771DAA">
      <w:rPr>
        <w:rFonts w:ascii="Arial" w:hAnsi="Arial" w:cs="Arial"/>
        <w:b/>
        <w:color w:val="00B0F0"/>
      </w:rPr>
      <w:t>NOMBRE DE LA FACULTAD O DIRECCIÒN</w:t>
    </w:r>
  </w:p>
  <w:p w14:paraId="6EE770A2" w14:textId="77777777" w:rsidR="003C7072" w:rsidRDefault="00273499">
    <w:pPr>
      <w:pStyle w:val="Encabezado"/>
    </w:pPr>
    <w:r>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84D"/>
    <w:multiLevelType w:val="hybridMultilevel"/>
    <w:tmpl w:val="88409F1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13EE32C4"/>
    <w:multiLevelType w:val="multilevel"/>
    <w:tmpl w:val="13EE3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7772C9"/>
    <w:multiLevelType w:val="multilevel"/>
    <w:tmpl w:val="227772C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3C6AAD"/>
    <w:multiLevelType w:val="multilevel"/>
    <w:tmpl w:val="4C3C6AA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6FB33FC"/>
    <w:multiLevelType w:val="multilevel"/>
    <w:tmpl w:val="56FB33FC"/>
    <w:lvl w:ilvl="0">
      <w:start w:val="2"/>
      <w:numFmt w:val="decimal"/>
      <w:lvlText w:val="%1."/>
      <w:lvlJc w:val="left"/>
      <w:pPr>
        <w:ind w:left="3479"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86563D"/>
    <w:multiLevelType w:val="multilevel"/>
    <w:tmpl w:val="798F2B6A"/>
    <w:lvl w:ilvl="0">
      <w:start w:val="1"/>
      <w:numFmt w:val="decimal"/>
      <w:lvlText w:val="%1."/>
      <w:lvlJc w:val="left"/>
      <w:pPr>
        <w:ind w:left="2140" w:hanging="360"/>
      </w:pPr>
      <w:rPr>
        <w:rFonts w:hint="default"/>
        <w:b/>
        <w:color w:val="auto"/>
      </w:rPr>
    </w:lvl>
    <w:lvl w:ilvl="1">
      <w:start w:val="1"/>
      <w:numFmt w:val="lowerLetter"/>
      <w:lvlText w:val="%2."/>
      <w:lvlJc w:val="left"/>
      <w:pPr>
        <w:ind w:left="2860" w:hanging="360"/>
      </w:pPr>
    </w:lvl>
    <w:lvl w:ilvl="2">
      <w:start w:val="1"/>
      <w:numFmt w:val="lowerRoman"/>
      <w:lvlText w:val="%3."/>
      <w:lvlJc w:val="right"/>
      <w:pPr>
        <w:ind w:left="3580" w:hanging="180"/>
      </w:pPr>
    </w:lvl>
    <w:lvl w:ilvl="3">
      <w:start w:val="1"/>
      <w:numFmt w:val="decimal"/>
      <w:lvlText w:val="%4."/>
      <w:lvlJc w:val="left"/>
      <w:pPr>
        <w:ind w:left="4300" w:hanging="360"/>
      </w:pPr>
    </w:lvl>
    <w:lvl w:ilvl="4">
      <w:start w:val="1"/>
      <w:numFmt w:val="lowerLetter"/>
      <w:lvlText w:val="%5."/>
      <w:lvlJc w:val="left"/>
      <w:pPr>
        <w:ind w:left="5020" w:hanging="360"/>
      </w:pPr>
    </w:lvl>
    <w:lvl w:ilvl="5">
      <w:start w:val="1"/>
      <w:numFmt w:val="lowerRoman"/>
      <w:lvlText w:val="%6."/>
      <w:lvlJc w:val="right"/>
      <w:pPr>
        <w:ind w:left="5740" w:hanging="180"/>
      </w:pPr>
    </w:lvl>
    <w:lvl w:ilvl="6">
      <w:start w:val="1"/>
      <w:numFmt w:val="decimal"/>
      <w:lvlText w:val="%7."/>
      <w:lvlJc w:val="left"/>
      <w:pPr>
        <w:ind w:left="6460" w:hanging="360"/>
      </w:pPr>
    </w:lvl>
    <w:lvl w:ilvl="7">
      <w:start w:val="1"/>
      <w:numFmt w:val="lowerLetter"/>
      <w:lvlText w:val="%8."/>
      <w:lvlJc w:val="left"/>
      <w:pPr>
        <w:ind w:left="7180" w:hanging="360"/>
      </w:pPr>
    </w:lvl>
    <w:lvl w:ilvl="8">
      <w:start w:val="1"/>
      <w:numFmt w:val="lowerRoman"/>
      <w:lvlText w:val="%9."/>
      <w:lvlJc w:val="right"/>
      <w:pPr>
        <w:ind w:left="7900" w:hanging="180"/>
      </w:pPr>
    </w:lvl>
  </w:abstractNum>
  <w:abstractNum w:abstractNumId="6" w15:restartNumberingAfterBreak="0">
    <w:nsid w:val="798F2B6A"/>
    <w:multiLevelType w:val="multilevel"/>
    <w:tmpl w:val="798F2B6A"/>
    <w:lvl w:ilvl="0">
      <w:start w:val="1"/>
      <w:numFmt w:val="decimal"/>
      <w:lvlText w:val="%1."/>
      <w:lvlJc w:val="left"/>
      <w:pPr>
        <w:ind w:left="72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4F79A1"/>
    <w:multiLevelType w:val="multilevel"/>
    <w:tmpl w:val="7A4F79A1"/>
    <w:lvl w:ilvl="0">
      <w:start w:val="1"/>
      <w:numFmt w:val="decimal"/>
      <w:lvlText w:val="%1."/>
      <w:lvlJc w:val="left"/>
      <w:pPr>
        <w:ind w:left="720" w:hanging="360"/>
      </w:pPr>
      <w:rPr>
        <w:rFonts w:hint="default"/>
        <w:color w:val="00B0F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68898393">
    <w:abstractNumId w:val="6"/>
  </w:num>
  <w:num w:numId="2" w16cid:durableId="1984117279">
    <w:abstractNumId w:val="7"/>
  </w:num>
  <w:num w:numId="3" w16cid:durableId="1991857679">
    <w:abstractNumId w:val="2"/>
  </w:num>
  <w:num w:numId="4" w16cid:durableId="1199392560">
    <w:abstractNumId w:val="1"/>
  </w:num>
  <w:num w:numId="5" w16cid:durableId="1222714860">
    <w:abstractNumId w:val="3"/>
  </w:num>
  <w:num w:numId="6" w16cid:durableId="834491564">
    <w:abstractNumId w:val="0"/>
  </w:num>
  <w:num w:numId="7" w16cid:durableId="1806503037">
    <w:abstractNumId w:val="4"/>
  </w:num>
  <w:num w:numId="8" w16cid:durableId="10054751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795"/>
    <w:rsid w:val="00041D41"/>
    <w:rsid w:val="00071795"/>
    <w:rsid w:val="00083A60"/>
    <w:rsid w:val="00084471"/>
    <w:rsid w:val="000928AF"/>
    <w:rsid w:val="00094BA5"/>
    <w:rsid w:val="000A2EF7"/>
    <w:rsid w:val="000D13E0"/>
    <w:rsid w:val="000D2485"/>
    <w:rsid w:val="000F327A"/>
    <w:rsid w:val="00126404"/>
    <w:rsid w:val="0015461D"/>
    <w:rsid w:val="001579D1"/>
    <w:rsid w:val="001864B2"/>
    <w:rsid w:val="00196CC3"/>
    <w:rsid w:val="001B063D"/>
    <w:rsid w:val="001D082B"/>
    <w:rsid w:val="001D20EB"/>
    <w:rsid w:val="001F2BEA"/>
    <w:rsid w:val="001F4E52"/>
    <w:rsid w:val="0020214E"/>
    <w:rsid w:val="0020549C"/>
    <w:rsid w:val="00212A61"/>
    <w:rsid w:val="00240B8D"/>
    <w:rsid w:val="00273499"/>
    <w:rsid w:val="00294C33"/>
    <w:rsid w:val="0029549C"/>
    <w:rsid w:val="002A3805"/>
    <w:rsid w:val="002A3CBC"/>
    <w:rsid w:val="002D2FE1"/>
    <w:rsid w:val="002E3742"/>
    <w:rsid w:val="002E6D96"/>
    <w:rsid w:val="00310B94"/>
    <w:rsid w:val="00341272"/>
    <w:rsid w:val="00343F85"/>
    <w:rsid w:val="00364003"/>
    <w:rsid w:val="0036408F"/>
    <w:rsid w:val="003A2CC7"/>
    <w:rsid w:val="003B62EB"/>
    <w:rsid w:val="003C4851"/>
    <w:rsid w:val="003C5CA2"/>
    <w:rsid w:val="003C7072"/>
    <w:rsid w:val="003F7DF6"/>
    <w:rsid w:val="004031BC"/>
    <w:rsid w:val="00410064"/>
    <w:rsid w:val="004452BF"/>
    <w:rsid w:val="0045521E"/>
    <w:rsid w:val="00474CB3"/>
    <w:rsid w:val="00490903"/>
    <w:rsid w:val="004C5B69"/>
    <w:rsid w:val="004D57C3"/>
    <w:rsid w:val="00526821"/>
    <w:rsid w:val="00544DA9"/>
    <w:rsid w:val="00564875"/>
    <w:rsid w:val="005920CD"/>
    <w:rsid w:val="005B5B58"/>
    <w:rsid w:val="005B75E5"/>
    <w:rsid w:val="005C1C00"/>
    <w:rsid w:val="006266C6"/>
    <w:rsid w:val="00631735"/>
    <w:rsid w:val="006420E3"/>
    <w:rsid w:val="0068592F"/>
    <w:rsid w:val="006D35C1"/>
    <w:rsid w:val="006D445F"/>
    <w:rsid w:val="006E1035"/>
    <w:rsid w:val="006F5AEF"/>
    <w:rsid w:val="00726F91"/>
    <w:rsid w:val="0074584F"/>
    <w:rsid w:val="00750F50"/>
    <w:rsid w:val="0075301C"/>
    <w:rsid w:val="007568B5"/>
    <w:rsid w:val="00771DAA"/>
    <w:rsid w:val="00783595"/>
    <w:rsid w:val="007A7F49"/>
    <w:rsid w:val="007E46C7"/>
    <w:rsid w:val="00802A86"/>
    <w:rsid w:val="00803936"/>
    <w:rsid w:val="0080401B"/>
    <w:rsid w:val="00822F5F"/>
    <w:rsid w:val="0083252A"/>
    <w:rsid w:val="00850389"/>
    <w:rsid w:val="00853022"/>
    <w:rsid w:val="00873B2A"/>
    <w:rsid w:val="0089773B"/>
    <w:rsid w:val="008A5E96"/>
    <w:rsid w:val="008D75B1"/>
    <w:rsid w:val="008E387F"/>
    <w:rsid w:val="00902FF4"/>
    <w:rsid w:val="00910D7F"/>
    <w:rsid w:val="0093336C"/>
    <w:rsid w:val="009529E2"/>
    <w:rsid w:val="009537A2"/>
    <w:rsid w:val="009C21C4"/>
    <w:rsid w:val="009C52CF"/>
    <w:rsid w:val="009D5FE7"/>
    <w:rsid w:val="009E47D2"/>
    <w:rsid w:val="00A02D6F"/>
    <w:rsid w:val="00A146FB"/>
    <w:rsid w:val="00A302C0"/>
    <w:rsid w:val="00A443DD"/>
    <w:rsid w:val="00A67AD0"/>
    <w:rsid w:val="00AA29A6"/>
    <w:rsid w:val="00AA59E4"/>
    <w:rsid w:val="00AE29E0"/>
    <w:rsid w:val="00B15FFD"/>
    <w:rsid w:val="00B449E4"/>
    <w:rsid w:val="00B60F85"/>
    <w:rsid w:val="00B734BB"/>
    <w:rsid w:val="00B73AFF"/>
    <w:rsid w:val="00B817D3"/>
    <w:rsid w:val="00B87BFD"/>
    <w:rsid w:val="00B9396C"/>
    <w:rsid w:val="00B93C4A"/>
    <w:rsid w:val="00B95D1F"/>
    <w:rsid w:val="00BA4911"/>
    <w:rsid w:val="00BB11D1"/>
    <w:rsid w:val="00BC351C"/>
    <w:rsid w:val="00BD597B"/>
    <w:rsid w:val="00BE5321"/>
    <w:rsid w:val="00BF3030"/>
    <w:rsid w:val="00C021C8"/>
    <w:rsid w:val="00C1432A"/>
    <w:rsid w:val="00C41623"/>
    <w:rsid w:val="00C53B30"/>
    <w:rsid w:val="00C55922"/>
    <w:rsid w:val="00CB774F"/>
    <w:rsid w:val="00CD32AD"/>
    <w:rsid w:val="00CD626E"/>
    <w:rsid w:val="00CD6AC1"/>
    <w:rsid w:val="00D03010"/>
    <w:rsid w:val="00D42D9F"/>
    <w:rsid w:val="00D96C43"/>
    <w:rsid w:val="00DA2B12"/>
    <w:rsid w:val="00DB7947"/>
    <w:rsid w:val="00DD7D05"/>
    <w:rsid w:val="00DE3159"/>
    <w:rsid w:val="00DF174A"/>
    <w:rsid w:val="00E03DBE"/>
    <w:rsid w:val="00E41446"/>
    <w:rsid w:val="00E53376"/>
    <w:rsid w:val="00E53D09"/>
    <w:rsid w:val="00E56D29"/>
    <w:rsid w:val="00E655CF"/>
    <w:rsid w:val="00E80957"/>
    <w:rsid w:val="00E96891"/>
    <w:rsid w:val="00EA672B"/>
    <w:rsid w:val="00EC2372"/>
    <w:rsid w:val="00EC2DBC"/>
    <w:rsid w:val="00EE3F0C"/>
    <w:rsid w:val="00EF0E7E"/>
    <w:rsid w:val="00F31CEA"/>
    <w:rsid w:val="00F3627C"/>
    <w:rsid w:val="00F37CC3"/>
    <w:rsid w:val="00F66CD1"/>
    <w:rsid w:val="00F92D7E"/>
    <w:rsid w:val="00FB2D4A"/>
    <w:rsid w:val="00FD65BB"/>
    <w:rsid w:val="00FE694E"/>
    <w:rsid w:val="36AE30C7"/>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67A84"/>
  <w15:docId w15:val="{A5AC3E98-CA4A-4624-AD9F-4168DAC0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623"/>
    <w:rPr>
      <w:rFonts w:eastAsia="Times New Roman"/>
      <w:sz w:val="24"/>
      <w:szCs w:val="24"/>
    </w:rPr>
  </w:style>
  <w:style w:type="paragraph" w:styleId="Ttulo1">
    <w:name w:val="heading 1"/>
    <w:basedOn w:val="Normal"/>
    <w:link w:val="Ttulo1Car"/>
    <w:uiPriority w:val="9"/>
    <w:qFormat/>
    <w:pPr>
      <w:widowControl w:val="0"/>
      <w:autoSpaceDE w:val="0"/>
      <w:autoSpaceDN w:val="0"/>
      <w:ind w:left="125"/>
      <w:outlineLvl w:val="0"/>
    </w:pPr>
    <w:rPr>
      <w:rFonts w:ascii="Calibri" w:eastAsia="Calibri" w:hAnsi="Calibri" w:cs="Calibri"/>
      <w:b/>
      <w:bCs/>
      <w:sz w:val="13"/>
      <w:szCs w:val="13"/>
      <w:lang w:val="en-US" w:eastAsia="en-US"/>
    </w:rPr>
  </w:style>
  <w:style w:type="paragraph" w:styleId="Ttulo2">
    <w:name w:val="heading 2"/>
    <w:basedOn w:val="Normal"/>
    <w:next w:val="Normal"/>
    <w:link w:val="Ttulo2Car"/>
    <w:uiPriority w:val="9"/>
    <w:semiHidden/>
    <w:unhideWhenUsed/>
    <w:qFormat/>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extoindependiente">
    <w:name w:val="Body Text"/>
    <w:basedOn w:val="Normal"/>
    <w:link w:val="TextoindependienteCar"/>
    <w:uiPriority w:val="1"/>
    <w:qFormat/>
    <w:pPr>
      <w:widowControl w:val="0"/>
      <w:autoSpaceDE w:val="0"/>
      <w:autoSpaceDN w:val="0"/>
    </w:pPr>
    <w:rPr>
      <w:rFonts w:ascii="Calibri" w:eastAsia="Calibri" w:hAnsi="Calibri" w:cs="Calibri"/>
      <w:sz w:val="22"/>
      <w:szCs w:val="22"/>
      <w:lang w:val="es-ES" w:eastAsia="en-US"/>
    </w:rPr>
  </w:style>
  <w:style w:type="character" w:styleId="Hipervnculovisitado">
    <w:name w:val="FollowedHyperlink"/>
    <w:basedOn w:val="Fuentedeprrafopredeter"/>
    <w:uiPriority w:val="99"/>
    <w:semiHidden/>
    <w:unhideWhenUsed/>
    <w:qFormat/>
    <w:rPr>
      <w:color w:val="954F72"/>
      <w:u w:val="single"/>
    </w:rPr>
  </w:style>
  <w:style w:type="paragraph" w:styleId="Piedepgina">
    <w:name w:val="footer"/>
    <w:basedOn w:val="Normal"/>
    <w:link w:val="PiedepginaCar"/>
    <w:uiPriority w:val="99"/>
    <w:unhideWhenUsed/>
    <w:pPr>
      <w:tabs>
        <w:tab w:val="center" w:pos="4252"/>
        <w:tab w:val="right" w:pos="8504"/>
      </w:tabs>
    </w:pPr>
  </w:style>
  <w:style w:type="paragraph" w:styleId="Encabezado">
    <w:name w:val="header"/>
    <w:basedOn w:val="Normal"/>
    <w:link w:val="EncabezadoCar"/>
    <w:uiPriority w:val="99"/>
    <w:unhideWhenUsed/>
    <w:pPr>
      <w:tabs>
        <w:tab w:val="center" w:pos="4252"/>
        <w:tab w:val="right" w:pos="8504"/>
      </w:tabs>
    </w:pPr>
  </w:style>
  <w:style w:type="character" w:styleId="Hipervnculo">
    <w:name w:val="Hyperlink"/>
    <w:uiPriority w:val="99"/>
    <w:unhideWhenUsed/>
    <w:qFormat/>
    <w:rPr>
      <w:color w:val="0000FF"/>
      <w:u w:val="single"/>
    </w:rPr>
  </w:style>
  <w:style w:type="paragraph" w:styleId="NormalWeb">
    <w:name w:val="Normal (Web)"/>
    <w:basedOn w:val="Normal"/>
    <w:uiPriority w:val="99"/>
    <w:pPr>
      <w:suppressAutoHyphens/>
      <w:spacing w:before="280" w:after="280" w:line="100" w:lineRule="atLeast"/>
      <w:textAlignment w:val="baseline"/>
    </w:pPr>
    <w:rPr>
      <w:rFonts w:cs="Calibri"/>
      <w:lang w:val="es-ES" w:eastAsia="ar-SA"/>
    </w:rPr>
  </w:style>
  <w:style w:type="table" w:styleId="Tablaconcuadrcula">
    <w:name w:val="Table Grid"/>
    <w:basedOn w:val="Tablanormal"/>
    <w:uiPriority w:val="39"/>
    <w:qFormat/>
    <w:rPr>
      <w:lang w:val="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adeilustraciones">
    <w:name w:val="table of figures"/>
    <w:basedOn w:val="Ttulo2"/>
    <w:next w:val="Normal"/>
    <w:uiPriority w:val="99"/>
    <w:unhideWhenUsed/>
    <w:qFormat/>
    <w:pPr>
      <w:keepNext w:val="0"/>
      <w:keepLines w:val="0"/>
      <w:spacing w:before="0"/>
      <w:ind w:left="440" w:hanging="440"/>
      <w:outlineLvl w:val="9"/>
    </w:pPr>
    <w:rPr>
      <w:rFonts w:asciiTheme="minorHAnsi" w:eastAsia="Calibri" w:hAnsiTheme="minorHAnsi" w:cs="Times New Roman"/>
      <w:smallCaps/>
      <w:color w:val="auto"/>
      <w:sz w:val="20"/>
      <w:szCs w:val="20"/>
    </w:rPr>
  </w:style>
  <w:style w:type="paragraph" w:styleId="Ttulo">
    <w:name w:val="Title"/>
    <w:basedOn w:val="Normal"/>
    <w:link w:val="TtuloCar"/>
    <w:uiPriority w:val="1"/>
    <w:qFormat/>
    <w:pPr>
      <w:widowControl w:val="0"/>
      <w:autoSpaceDE w:val="0"/>
      <w:autoSpaceDN w:val="0"/>
      <w:spacing w:before="52"/>
      <w:ind w:right="158"/>
      <w:jc w:val="center"/>
    </w:pPr>
    <w:rPr>
      <w:rFonts w:ascii="Calibri" w:eastAsia="Calibri" w:hAnsi="Calibri" w:cs="Calibri"/>
      <w:b/>
      <w:bCs/>
      <w:lang w:val="en-US" w:eastAsia="en-U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rPr>
  </w:style>
  <w:style w:type="paragraph" w:styleId="Prrafodelista">
    <w:name w:val="List Paragraph"/>
    <w:aliases w:val="TIT 2 IND,Texto,List Paragraph1,Capítulo,Titulo 1,List Paragraph,Párrafo de Viñeta,Titulo parrafo,Bullet 1,Use Case List Paragraph,Párrafo de lista ANEXO,cuadro ghf1,Lista vistosa - Énfasis 11,Bullet List,FooterText,numbered,lp1,Listado"/>
    <w:basedOn w:val="Normal"/>
    <w:link w:val="PrrafodelistaCar"/>
    <w:uiPriority w:val="34"/>
    <w:qFormat/>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TIT 2 IND Car,Texto Car,List Paragraph1 Car,Capítulo Car,Titulo 1 Car,List Paragraph Car,Párrafo de Viñeta Car,Titulo parrafo Car,Bullet 1 Car,Use Case List Paragraph Car,Párrafo de lista ANEXO Car,cuadro ghf1 Car,Bullet List Car"/>
    <w:link w:val="Prrafodelista"/>
    <w:uiPriority w:val="34"/>
    <w:qFormat/>
    <w:locked/>
    <w:rPr>
      <w:rFonts w:ascii="Calibri" w:eastAsia="Calibri" w:hAnsi="Calibri" w:cs="Times New Roman"/>
    </w:rPr>
  </w:style>
  <w:style w:type="paragraph" w:customStyle="1" w:styleId="Default">
    <w:name w:val="Default"/>
    <w:pPr>
      <w:autoSpaceDE w:val="0"/>
      <w:autoSpaceDN w:val="0"/>
      <w:adjustRightInd w:val="0"/>
    </w:pPr>
    <w:rPr>
      <w:rFonts w:ascii="Calibri" w:eastAsiaTheme="minorHAnsi" w:hAnsi="Calibri" w:cs="Calibri"/>
      <w:color w:val="000000"/>
      <w:sz w:val="24"/>
      <w:szCs w:val="24"/>
      <w:lang w:eastAsia="en-US"/>
    </w:rPr>
  </w:style>
  <w:style w:type="paragraph" w:customStyle="1" w:styleId="NoSpacing1">
    <w:name w:val="No Spacing1"/>
    <w:pPr>
      <w:suppressAutoHyphens/>
    </w:pPr>
    <w:rPr>
      <w:rFonts w:ascii="Calibri" w:eastAsia="Calibri" w:hAnsi="Calibri" w:cs="Calibri"/>
      <w:kern w:val="1"/>
      <w:sz w:val="22"/>
      <w:szCs w:val="22"/>
      <w:lang w:val="es-ES" w:eastAsia="zh-CN"/>
    </w:rPr>
  </w:style>
  <w:style w:type="character" w:customStyle="1" w:styleId="Ttulo1Car">
    <w:name w:val="Título 1 Car"/>
    <w:basedOn w:val="Fuentedeprrafopredeter"/>
    <w:link w:val="Ttulo1"/>
    <w:uiPriority w:val="9"/>
    <w:qFormat/>
    <w:rPr>
      <w:rFonts w:ascii="Calibri" w:eastAsia="Calibri" w:hAnsi="Calibri" w:cs="Calibri"/>
      <w:b/>
      <w:bCs/>
      <w:sz w:val="13"/>
      <w:szCs w:val="13"/>
      <w:lang w:val="en-US"/>
    </w:rPr>
  </w:style>
  <w:style w:type="character" w:customStyle="1" w:styleId="Ttulo2Car">
    <w:name w:val="Título 2 Car"/>
    <w:basedOn w:val="Fuentedeprrafopredeter"/>
    <w:link w:val="Ttulo2"/>
    <w:uiPriority w:val="9"/>
    <w:semiHidden/>
    <w:rPr>
      <w:rFonts w:asciiTheme="majorHAnsi" w:eastAsiaTheme="majorEastAsia" w:hAnsiTheme="majorHAnsi" w:cstheme="majorBidi"/>
      <w:color w:val="2E74B5" w:themeColor="accent1" w:themeShade="BF"/>
      <w:sz w:val="26"/>
      <w:szCs w:val="26"/>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rPr>
  </w:style>
  <w:style w:type="character" w:customStyle="1" w:styleId="TextoindependienteCar">
    <w:name w:val="Texto independiente Car"/>
    <w:basedOn w:val="Fuentedeprrafopredeter"/>
    <w:link w:val="Textoindependiente"/>
    <w:uiPriority w:val="1"/>
    <w:qFormat/>
    <w:rPr>
      <w:rFonts w:ascii="Calibri" w:eastAsia="Calibri" w:hAnsi="Calibri" w:cs="Calibri"/>
      <w:lang w:val="es-ES"/>
    </w:rPr>
  </w:style>
  <w:style w:type="paragraph" w:customStyle="1" w:styleId="TableParagraph">
    <w:name w:val="Table Paragraph"/>
    <w:basedOn w:val="Normal"/>
    <w:uiPriority w:val="1"/>
    <w:qFormat/>
    <w:pPr>
      <w:widowControl w:val="0"/>
      <w:autoSpaceDE w:val="0"/>
      <w:autoSpaceDN w:val="0"/>
    </w:pPr>
    <w:rPr>
      <w:sz w:val="22"/>
      <w:szCs w:val="22"/>
      <w:lang w:val="es-ES" w:eastAsia="en-US"/>
    </w:rPr>
  </w:style>
  <w:style w:type="paragraph" w:customStyle="1" w:styleId="Standard">
    <w:name w:val="Standard"/>
    <w:qFormat/>
    <w:pPr>
      <w:autoSpaceDN w:val="0"/>
    </w:pPr>
    <w:rPr>
      <w:rFonts w:eastAsia="Times New Roman"/>
    </w:rPr>
  </w:style>
  <w:style w:type="paragraph" w:customStyle="1" w:styleId="NoSpacing2">
    <w:name w:val="No Spacing2"/>
    <w:uiPriority w:val="1"/>
    <w:qFormat/>
    <w:rPr>
      <w:rFonts w:ascii="Calibri" w:eastAsia="Calibri" w:hAnsi="Calibri"/>
      <w:sz w:val="22"/>
      <w:szCs w:val="22"/>
      <w:lang w:eastAsia="en-US"/>
    </w:rPr>
  </w:style>
  <w:style w:type="table" w:customStyle="1" w:styleId="Tabladecuadrcula4-nfasis31">
    <w:name w:val="Tabla de cuadrícula 4 - Énfasis 31"/>
    <w:basedOn w:val="Tablanormal"/>
    <w:uiPriority w:val="49"/>
    <w:qFormat/>
    <w:rPr>
      <w:lang w:val="zh-CN"/>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paragraph" w:styleId="Sinespaciado">
    <w:name w:val="No Spacing"/>
    <w:uiPriority w:val="1"/>
    <w:qFormat/>
    <w:rPr>
      <w:rFonts w:eastAsia="Times New Roman"/>
      <w:sz w:val="24"/>
      <w:szCs w:val="24"/>
    </w:rPr>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character" w:customStyle="1" w:styleId="TtuloCar">
    <w:name w:val="Título Car"/>
    <w:basedOn w:val="Fuentedeprrafopredeter"/>
    <w:link w:val="Ttulo"/>
    <w:uiPriority w:val="1"/>
    <w:rPr>
      <w:rFonts w:ascii="Calibri" w:eastAsia="Calibri" w:hAnsi="Calibri" w:cs="Calibri"/>
      <w:b/>
      <w:bCs/>
      <w:sz w:val="24"/>
      <w:szCs w:val="24"/>
      <w:lang w:val="en-US"/>
    </w:rPr>
  </w:style>
  <w:style w:type="paragraph" w:customStyle="1" w:styleId="msonormal0">
    <w:name w:val="msonormal"/>
    <w:basedOn w:val="Normal"/>
    <w:qFormat/>
    <w:pPr>
      <w:spacing w:before="100" w:beforeAutospacing="1" w:after="100" w:afterAutospacing="1"/>
    </w:p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6"/>
      <w:szCs w:val="16"/>
    </w:rPr>
  </w:style>
  <w:style w:type="paragraph" w:customStyle="1" w:styleId="xl64">
    <w:name w:val="xl64"/>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6"/>
      <w:szCs w:val="16"/>
    </w:rPr>
  </w:style>
  <w:style w:type="paragraph" w:customStyle="1" w:styleId="xl65">
    <w:name w:val="xl65"/>
    <w:basedOn w:val="Normal"/>
    <w:qFormat/>
    <w:pPr>
      <w:pBdr>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6">
    <w:name w:val="xl66"/>
    <w:basedOn w:val="Normal"/>
    <w:pPr>
      <w:pBdr>
        <w:bottom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7">
    <w:name w:val="xl67"/>
    <w:basedOn w:val="Normal"/>
    <w:qFormat/>
    <w:pPr>
      <w:pBdr>
        <w:top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68">
    <w:name w:val="xl68"/>
    <w:basedOn w:val="Normal"/>
    <w:qFormat/>
    <w:pPr>
      <w:pBdr>
        <w:top w:val="single" w:sz="8" w:space="0" w:color="auto"/>
        <w:right w:val="single" w:sz="8" w:space="0" w:color="auto"/>
      </w:pBdr>
      <w:spacing w:before="100" w:beforeAutospacing="1" w:after="100" w:afterAutospacing="1"/>
      <w:jc w:val="both"/>
      <w:textAlignment w:val="center"/>
    </w:pPr>
    <w:rPr>
      <w:rFonts w:ascii="Arial" w:hAnsi="Arial" w:cs="Arial"/>
      <w:sz w:val="16"/>
      <w:szCs w:val="16"/>
    </w:rPr>
  </w:style>
  <w:style w:type="paragraph" w:customStyle="1" w:styleId="xl69">
    <w:name w:val="xl69"/>
    <w:basedOn w:val="Normal"/>
    <w:pPr>
      <w:pBdr>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0">
    <w:name w:val="xl70"/>
    <w:basedOn w:val="Normal"/>
    <w:qFormat/>
    <w:pPr>
      <w:pBdr>
        <w:right w:val="single" w:sz="8" w:space="0" w:color="auto"/>
      </w:pBdr>
      <w:spacing w:before="100" w:beforeAutospacing="1" w:after="100" w:afterAutospacing="1"/>
      <w:textAlignment w:val="center"/>
    </w:pPr>
    <w:rPr>
      <w:rFonts w:ascii="Arial" w:hAnsi="Arial" w:cs="Arial"/>
      <w:sz w:val="16"/>
      <w:szCs w:val="16"/>
    </w:rPr>
  </w:style>
  <w:style w:type="paragraph" w:customStyle="1" w:styleId="xl71">
    <w:name w:val="xl71"/>
    <w:basedOn w:val="Normal"/>
    <w:pPr>
      <w:pBdr>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2">
    <w:name w:val="xl72"/>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3">
    <w:name w:val="xl73"/>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4">
    <w:name w:val="xl74"/>
    <w:basedOn w:val="Normal"/>
    <w:qFormat/>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5">
    <w:name w:val="xl75"/>
    <w:basedOn w:val="Normal"/>
    <w:qFormat/>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6">
    <w:name w:val="xl76"/>
    <w:basedOn w:val="Normal"/>
    <w:pPr>
      <w:pBdr>
        <w:bottom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77">
    <w:name w:val="xl77"/>
    <w:basedOn w:val="Normal"/>
    <w:qFormat/>
    <w:pPr>
      <w:pBdr>
        <w:top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78">
    <w:name w:val="xl78"/>
    <w:basedOn w:val="Normal"/>
    <w:pPr>
      <w:spacing w:before="100" w:beforeAutospacing="1" w:after="100" w:afterAutospacing="1"/>
    </w:pPr>
    <w:rPr>
      <w:rFonts w:ascii="Arial" w:hAnsi="Arial" w:cs="Arial"/>
      <w:sz w:val="16"/>
      <w:szCs w:val="16"/>
    </w:rPr>
  </w:style>
  <w:style w:type="paragraph" w:customStyle="1" w:styleId="xl79">
    <w:name w:val="xl79"/>
    <w:basedOn w:val="Normal"/>
    <w:qFormat/>
    <w:pPr>
      <w:pBdr>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0">
    <w:name w:val="xl80"/>
    <w:basedOn w:val="Normal"/>
    <w:qFormat/>
    <w:pPr>
      <w:spacing w:before="100" w:beforeAutospacing="1" w:after="100" w:afterAutospacing="1"/>
    </w:pPr>
    <w:rPr>
      <w:rFonts w:ascii="Arial" w:hAnsi="Arial" w:cs="Arial"/>
      <w:b/>
      <w:bCs/>
      <w:sz w:val="18"/>
      <w:szCs w:val="18"/>
    </w:rPr>
  </w:style>
  <w:style w:type="paragraph" w:customStyle="1" w:styleId="xl81">
    <w:name w:val="xl81"/>
    <w:basedOn w:val="Normal"/>
    <w:qFormat/>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000000"/>
      <w:sz w:val="18"/>
      <w:szCs w:val="18"/>
    </w:rPr>
  </w:style>
  <w:style w:type="paragraph" w:customStyle="1" w:styleId="xl82">
    <w:name w:val="xl82"/>
    <w:basedOn w:val="Normal"/>
    <w:qFormat/>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3">
    <w:name w:val="xl83"/>
    <w:basedOn w:val="Normal"/>
    <w:qFormat/>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4">
    <w:name w:val="xl84"/>
    <w:basedOn w:val="Normal"/>
    <w:pPr>
      <w:pBdr>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sz w:val="18"/>
      <w:szCs w:val="18"/>
    </w:rPr>
  </w:style>
  <w:style w:type="paragraph" w:customStyle="1" w:styleId="xl86">
    <w:name w:val="xl86"/>
    <w:basedOn w:val="Normal"/>
    <w:qFormat/>
    <w:pPr>
      <w:pBdr>
        <w:top w:val="single" w:sz="8" w:space="0" w:color="auto"/>
        <w:bottom w:val="single" w:sz="8" w:space="0" w:color="auto"/>
        <w:right w:val="single" w:sz="8" w:space="0" w:color="auto"/>
      </w:pBdr>
      <w:shd w:val="clear" w:color="000000" w:fill="F2F2F2"/>
      <w:spacing w:before="100" w:beforeAutospacing="1" w:after="100" w:afterAutospacing="1"/>
      <w:textAlignment w:val="center"/>
    </w:pPr>
    <w:rPr>
      <w:rFonts w:ascii="Arial" w:hAnsi="Arial" w:cs="Arial"/>
      <w:b/>
      <w:bCs/>
      <w:color w:val="000000"/>
      <w:sz w:val="18"/>
      <w:szCs w:val="18"/>
    </w:rPr>
  </w:style>
  <w:style w:type="paragraph" w:customStyle="1" w:styleId="xl87">
    <w:name w:val="xl87"/>
    <w:basedOn w:val="Normal"/>
    <w:qFormat/>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sz w:val="18"/>
      <w:szCs w:val="18"/>
    </w:rPr>
  </w:style>
  <w:style w:type="paragraph" w:customStyle="1" w:styleId="xl88">
    <w:name w:val="xl88"/>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sz w:val="16"/>
      <w:szCs w:val="16"/>
    </w:rPr>
  </w:style>
  <w:style w:type="paragraph" w:customStyle="1" w:styleId="xl89">
    <w:name w:val="xl89"/>
    <w:basedOn w:val="Normal"/>
    <w:pPr>
      <w:pBdr>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0">
    <w:name w:val="xl90"/>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1">
    <w:name w:val="xl91"/>
    <w:basedOn w:val="Normal"/>
    <w:qFormat/>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92">
    <w:name w:val="xl92"/>
    <w:basedOn w:val="Normal"/>
    <w:qFormat/>
    <w:pPr>
      <w:pBdr>
        <w:left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3">
    <w:name w:val="xl93"/>
    <w:basedOn w:val="Normal"/>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6"/>
      <w:szCs w:val="16"/>
    </w:rPr>
  </w:style>
  <w:style w:type="paragraph" w:customStyle="1" w:styleId="xl94">
    <w:name w:val="xl94"/>
    <w:basedOn w:val="Normal"/>
    <w:qFormat/>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5">
    <w:name w:val="xl95"/>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6">
    <w:name w:val="xl96"/>
    <w:basedOn w:val="Normal"/>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7">
    <w:name w:val="xl97"/>
    <w:basedOn w:val="Normal"/>
    <w:qFormat/>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rFonts w:ascii="Arial" w:hAnsi="Arial" w:cs="Arial"/>
      <w:b/>
      <w:bCs/>
      <w:sz w:val="16"/>
      <w:szCs w:val="16"/>
    </w:rPr>
  </w:style>
  <w:style w:type="paragraph" w:customStyle="1" w:styleId="xl98">
    <w:name w:val="xl98"/>
    <w:basedOn w:val="Normal"/>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rFonts w:ascii="Arial" w:hAnsi="Arial" w:cs="Arial"/>
      <w:b/>
      <w:bCs/>
      <w:color w:val="000000"/>
      <w:sz w:val="16"/>
      <w:szCs w:val="16"/>
    </w:rPr>
  </w:style>
  <w:style w:type="paragraph" w:customStyle="1" w:styleId="xl99">
    <w:name w:val="xl99"/>
    <w:basedOn w:val="Normal"/>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paragraph" w:customStyle="1" w:styleId="xl100">
    <w:name w:val="xl100"/>
    <w:basedOn w:val="Normal"/>
    <w:qFormat/>
    <w:pPr>
      <w:pBdr>
        <w:top w:val="single" w:sz="8" w:space="0" w:color="auto"/>
        <w:bottom w:val="single" w:sz="8" w:space="0" w:color="auto"/>
      </w:pBdr>
      <w:shd w:val="clear" w:color="000000" w:fill="F2F2F2"/>
      <w:spacing w:before="100" w:beforeAutospacing="1" w:after="100" w:afterAutospacing="1"/>
      <w:jc w:val="center"/>
      <w:textAlignment w:val="center"/>
    </w:pPr>
    <w:rPr>
      <w:rFonts w:ascii="Arial" w:hAnsi="Arial" w:cs="Arial"/>
      <w:b/>
      <w:bCs/>
      <w:sz w:val="16"/>
      <w:szCs w:val="16"/>
    </w:rPr>
  </w:style>
  <w:style w:type="table" w:customStyle="1" w:styleId="Tabladecuadrcula5oscura-nfasis11">
    <w:name w:val="Tabla de cuadrícula 5 oscura - Énfasis 11"/>
    <w:basedOn w:val="Tabla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texto">
    <w:name w:val="texto"/>
    <w:basedOn w:val="Normal"/>
    <w:link w:val="textoCar"/>
    <w:qFormat/>
    <w:pPr>
      <w:jc w:val="both"/>
    </w:pPr>
    <w:rPr>
      <w:rFonts w:eastAsia="Calibri"/>
      <w:szCs w:val="22"/>
      <w:lang w:eastAsia="en-US"/>
    </w:rPr>
  </w:style>
  <w:style w:type="character" w:customStyle="1" w:styleId="textoCar">
    <w:name w:val="texto Car"/>
    <w:basedOn w:val="Fuentedeprrafopredeter"/>
    <w:link w:val="texto"/>
    <w:qFormat/>
    <w:rPr>
      <w:rFonts w:ascii="Times New Roman" w:eastAsia="Calibri" w:hAnsi="Times New Roman" w:cs="Times New Roman"/>
      <w:sz w:val="24"/>
    </w:rPr>
  </w:style>
  <w:style w:type="character" w:customStyle="1" w:styleId="hps">
    <w:name w:val="hps"/>
    <w:qFormat/>
  </w:style>
  <w:style w:type="table" w:customStyle="1" w:styleId="Tablaconcuadrcula1">
    <w:name w:val="Tabla con cuadrícula1"/>
    <w:basedOn w:val="Tablanormal"/>
    <w:uiPriority w:val="39"/>
    <w:rsid w:val="008E3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13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utn.edu.e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2825</Words>
  <Characters>15541</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DOLORES CHAVEZ MORALES</dc:creator>
  <cp:lastModifiedBy>sdchavez@utn.edu.ec</cp:lastModifiedBy>
  <cp:revision>25</cp:revision>
  <dcterms:created xsi:type="dcterms:W3CDTF">2025-01-09T20:57:00Z</dcterms:created>
  <dcterms:modified xsi:type="dcterms:W3CDTF">2026-01-14T16:55:00Z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734E91E4071E45DBB9B1EED74FDBC89F_12</vt:lpwstr>
  </property>
</Properties>
</file>